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6D728F57" w:rsidR="00E90E49" w:rsidRPr="00303138" w:rsidRDefault="00560A1D" w:rsidP="00E35559">
      <w:pPr>
        <w:pStyle w:val="3GPPHeader"/>
        <w:spacing w:after="60"/>
        <w:rPr>
          <w:sz w:val="32"/>
          <w:szCs w:val="32"/>
          <w:highlight w:val="yellow"/>
        </w:rPr>
      </w:pPr>
      <w:bookmarkStart w:id="0" w:name="_GoBack"/>
      <w:bookmarkEnd w:id="0"/>
      <w:r w:rsidRPr="00303138">
        <w:t>3GPP TSG-RAN WG1 Meeting #90</w:t>
      </w:r>
      <w:r w:rsidR="00C9430B" w:rsidRPr="00303138">
        <w:t>bis</w:t>
      </w:r>
      <w:r w:rsidR="00E90E49" w:rsidRPr="00303138">
        <w:tab/>
      </w:r>
      <w:r w:rsidR="00091557" w:rsidRPr="00303138">
        <w:rPr>
          <w:sz w:val="32"/>
          <w:szCs w:val="32"/>
        </w:rPr>
        <w:t>R</w:t>
      </w:r>
      <w:r w:rsidR="00AE2834" w:rsidRPr="00303138">
        <w:rPr>
          <w:sz w:val="32"/>
          <w:szCs w:val="32"/>
        </w:rPr>
        <w:t>1</w:t>
      </w:r>
      <w:r w:rsidR="00091557" w:rsidRPr="00303138">
        <w:rPr>
          <w:sz w:val="32"/>
          <w:szCs w:val="32"/>
        </w:rPr>
        <w:t>-</w:t>
      </w:r>
      <w:r w:rsidR="005F3025" w:rsidRPr="00303138">
        <w:rPr>
          <w:sz w:val="32"/>
          <w:szCs w:val="32"/>
        </w:rPr>
        <w:t>1</w:t>
      </w:r>
      <w:r w:rsidR="00AE2834" w:rsidRPr="00303138">
        <w:rPr>
          <w:sz w:val="32"/>
          <w:szCs w:val="32"/>
        </w:rPr>
        <w:t>7</w:t>
      </w:r>
      <w:r w:rsidR="00C9430B" w:rsidRPr="00303138">
        <w:rPr>
          <w:sz w:val="32"/>
          <w:szCs w:val="32"/>
        </w:rPr>
        <w:t>16995</w:t>
      </w:r>
    </w:p>
    <w:p w14:paraId="51C3CE46" w14:textId="076C4C1A" w:rsidR="00E90E49" w:rsidRPr="00303138" w:rsidRDefault="00560A1D" w:rsidP="00311702">
      <w:pPr>
        <w:pStyle w:val="3GPPHeader"/>
      </w:pPr>
      <w:r w:rsidRPr="00303138">
        <w:t>Prague</w:t>
      </w:r>
      <w:r w:rsidR="00AE2834" w:rsidRPr="00303138">
        <w:t xml:space="preserve">, </w:t>
      </w:r>
      <w:r w:rsidRPr="00303138">
        <w:t>Czech Republic</w:t>
      </w:r>
      <w:r w:rsidR="002C5BA4" w:rsidRPr="00303138">
        <w:t>,</w:t>
      </w:r>
      <w:r w:rsidR="00AE2834" w:rsidRPr="00303138">
        <w:t xml:space="preserve"> </w:t>
      </w:r>
      <w:r w:rsidR="00C9430B" w:rsidRPr="00303138">
        <w:t>9</w:t>
      </w:r>
      <w:r w:rsidR="00C9430B" w:rsidRPr="00303138">
        <w:rPr>
          <w:vertAlign w:val="superscript"/>
        </w:rPr>
        <w:t>th</w:t>
      </w:r>
      <w:r w:rsidR="00C9430B" w:rsidRPr="00303138">
        <w:t xml:space="preserve"> – 13</w:t>
      </w:r>
      <w:r w:rsidR="00C9430B" w:rsidRPr="00303138">
        <w:rPr>
          <w:vertAlign w:val="superscript"/>
        </w:rPr>
        <w:t>th</w:t>
      </w:r>
      <w:r w:rsidR="00C9430B" w:rsidRPr="00303138">
        <w:t xml:space="preserve"> October 2017</w:t>
      </w:r>
    </w:p>
    <w:p w14:paraId="5FCD4219" w14:textId="77777777" w:rsidR="00E90E49" w:rsidRPr="00303138" w:rsidRDefault="00E90E49" w:rsidP="00357380">
      <w:pPr>
        <w:pStyle w:val="3GPPHeader"/>
      </w:pPr>
    </w:p>
    <w:p w14:paraId="606D9DC9" w14:textId="76DB4F10" w:rsidR="00E90E49" w:rsidRPr="00303138" w:rsidRDefault="00E90E49" w:rsidP="00311702">
      <w:pPr>
        <w:pStyle w:val="3GPPHeader"/>
        <w:rPr>
          <w:sz w:val="22"/>
        </w:rPr>
      </w:pPr>
      <w:r w:rsidRPr="00303138">
        <w:rPr>
          <w:sz w:val="22"/>
        </w:rPr>
        <w:t>Agenda Item:</w:t>
      </w:r>
      <w:r w:rsidRPr="00303138">
        <w:rPr>
          <w:sz w:val="22"/>
        </w:rPr>
        <w:tab/>
      </w:r>
      <w:r w:rsidR="00C9430B" w:rsidRPr="00303138">
        <w:rPr>
          <w:sz w:val="22"/>
        </w:rPr>
        <w:t>6.2.5.1</w:t>
      </w:r>
    </w:p>
    <w:p w14:paraId="684B06A7" w14:textId="77777777" w:rsidR="00E90E49" w:rsidRPr="00303138" w:rsidRDefault="003D3C45" w:rsidP="00F64C2B">
      <w:pPr>
        <w:pStyle w:val="3GPPHeader"/>
        <w:rPr>
          <w:sz w:val="22"/>
        </w:rPr>
      </w:pPr>
      <w:r w:rsidRPr="00303138">
        <w:rPr>
          <w:sz w:val="22"/>
        </w:rPr>
        <w:t>Source:</w:t>
      </w:r>
      <w:r w:rsidR="00E90E49" w:rsidRPr="00303138">
        <w:rPr>
          <w:sz w:val="22"/>
        </w:rPr>
        <w:tab/>
      </w:r>
      <w:r w:rsidR="00F64C2B" w:rsidRPr="00303138">
        <w:rPr>
          <w:sz w:val="22"/>
        </w:rPr>
        <w:t>Ericsson</w:t>
      </w:r>
    </w:p>
    <w:p w14:paraId="214B1E52" w14:textId="208B41AC" w:rsidR="00E90E49" w:rsidRPr="00303138" w:rsidRDefault="003D3C45" w:rsidP="00547F4D">
      <w:pPr>
        <w:pStyle w:val="3GPPHeader"/>
        <w:ind w:left="1701" w:hanging="1701"/>
        <w:rPr>
          <w:sz w:val="22"/>
        </w:rPr>
      </w:pPr>
      <w:r w:rsidRPr="00303138">
        <w:rPr>
          <w:sz w:val="22"/>
        </w:rPr>
        <w:t>Title:</w:t>
      </w:r>
      <w:r w:rsidR="006B5B0F" w:rsidRPr="00303138">
        <w:rPr>
          <w:sz w:val="22"/>
        </w:rPr>
        <w:tab/>
      </w:r>
      <w:r w:rsidR="00C9430B" w:rsidRPr="00303138">
        <w:rPr>
          <w:sz w:val="22"/>
        </w:rPr>
        <w:t>Reduced system acquisition time for MTC</w:t>
      </w:r>
    </w:p>
    <w:p w14:paraId="59D6E79C" w14:textId="0A9B4CEB" w:rsidR="00E90E49" w:rsidRPr="00CE0424" w:rsidRDefault="00E90E49" w:rsidP="00D546FF">
      <w:pPr>
        <w:pStyle w:val="3GPPHeader"/>
        <w:rPr>
          <w:sz w:val="22"/>
        </w:rPr>
      </w:pPr>
      <w:r w:rsidRPr="00CE0424">
        <w:rPr>
          <w:sz w:val="22"/>
        </w:rPr>
        <w:t>Document for:</w:t>
      </w:r>
      <w:r w:rsidRPr="00CE0424">
        <w:rPr>
          <w:sz w:val="22"/>
        </w:rPr>
        <w:tab/>
      </w:r>
      <w:r w:rsidR="00C9430B" w:rsidRPr="009D206F">
        <w:rPr>
          <w:sz w:val="22"/>
        </w:rPr>
        <w:t>Discussion and</w:t>
      </w:r>
      <w:r w:rsidRPr="009D206F">
        <w:rPr>
          <w:sz w:val="22"/>
        </w:rPr>
        <w:t xml:space="preserve">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4D4D86A1" w14:textId="4E17F29B" w:rsidR="00224816" w:rsidRPr="00303138" w:rsidRDefault="00224816" w:rsidP="00224816">
      <w:pPr>
        <w:pStyle w:val="BodyText"/>
      </w:pPr>
      <w:r w:rsidRPr="00303138">
        <w:t xml:space="preserve">The Rel-15 WI on “Even further enhanced MTC for LTE” </w:t>
      </w:r>
      <w:r>
        <w:fldChar w:fldCharType="begin"/>
      </w:r>
      <w:r w:rsidRPr="00303138">
        <w:instrText xml:space="preserve"> REF _Ref174151459 \r \h </w:instrText>
      </w:r>
      <w:r>
        <w:fldChar w:fldCharType="separate"/>
      </w:r>
      <w:r w:rsidR="000511ED">
        <w:t>[1]</w:t>
      </w:r>
      <w:r>
        <w:fldChar w:fldCharType="end"/>
      </w:r>
      <w:r w:rsidRPr="00303138">
        <w:t xml:space="preserve"> has the following WI objective for machine-type communications for BL/CE UEs:</w:t>
      </w:r>
    </w:p>
    <w:p w14:paraId="3232B4C4" w14:textId="77777777" w:rsidR="00224816" w:rsidRPr="00303138" w:rsidRDefault="00224816" w:rsidP="00224816">
      <w:pPr>
        <w:pStyle w:val="BodyText"/>
        <w:numPr>
          <w:ilvl w:val="0"/>
          <w:numId w:val="16"/>
        </w:numPr>
      </w:pPr>
      <w:r w:rsidRPr="00303138">
        <w:t>Reduced system acquisition time [RAN1 lead, RAN2, RAN4]</w:t>
      </w:r>
    </w:p>
    <w:p w14:paraId="5E4D9AB8" w14:textId="77777777" w:rsidR="00224816" w:rsidRPr="00303138" w:rsidRDefault="00224816" w:rsidP="00224816">
      <w:pPr>
        <w:pStyle w:val="BodyText"/>
        <w:numPr>
          <w:ilvl w:val="1"/>
          <w:numId w:val="16"/>
        </w:numPr>
      </w:pPr>
      <w:r w:rsidRPr="00303138">
        <w:t>Improved cell search and/or system information (including MIB and SIB1-BR) acquisition performance</w:t>
      </w:r>
    </w:p>
    <w:p w14:paraId="623564AD" w14:textId="621DA120" w:rsidR="00224816" w:rsidRPr="00303138" w:rsidRDefault="00224816" w:rsidP="00224816">
      <w:pPr>
        <w:spacing w:after="180"/>
        <w:ind w:right="-99"/>
        <w:rPr>
          <w:rFonts w:ascii="Times" w:eastAsia="MS Mincho" w:hAnsi="Times"/>
          <w:b/>
          <w:szCs w:val="24"/>
          <w:u w:val="single"/>
          <w:lang w:eastAsia="ja-JP"/>
        </w:rPr>
      </w:pPr>
      <w:r w:rsidRPr="00303138">
        <w:t xml:space="preserve">The topic was discussed in several contributions in recent meetings, and RAN1 has agreed to consider the following list of possible improvement candidates </w:t>
      </w:r>
      <w:r>
        <w:fldChar w:fldCharType="begin"/>
      </w:r>
      <w:r w:rsidRPr="00303138">
        <w:instrText xml:space="preserve"> REF _Ref490274661 \r \h </w:instrText>
      </w:r>
      <w:r>
        <w:fldChar w:fldCharType="separate"/>
      </w:r>
      <w:r w:rsidR="000511ED">
        <w:t>[2]</w:t>
      </w:r>
      <w:r>
        <w:fldChar w:fldCharType="end"/>
      </w:r>
      <w:r w:rsidRPr="00303138">
        <w:t>:</w:t>
      </w:r>
    </w:p>
    <w:p w14:paraId="356426E7" w14:textId="77777777" w:rsidR="00224816" w:rsidRPr="00303138" w:rsidRDefault="00224816" w:rsidP="00224816">
      <w:pPr>
        <w:numPr>
          <w:ilvl w:val="0"/>
          <w:numId w:val="18"/>
        </w:numPr>
        <w:spacing w:after="0"/>
        <w:rPr>
          <w:rFonts w:ascii="Times" w:eastAsia="MS Mincho" w:hAnsi="Times"/>
          <w:szCs w:val="24"/>
          <w:lang w:eastAsia="ja-JP"/>
        </w:rPr>
      </w:pPr>
      <w:r w:rsidRPr="00303138">
        <w:rPr>
          <w:rFonts w:ascii="Times" w:eastAsia="MS Mincho" w:hAnsi="Times"/>
          <w:szCs w:val="24"/>
          <w:lang w:eastAsia="ja-JP"/>
        </w:rPr>
        <w:t>Techniques for system acquisition time reduction to be considered:</w:t>
      </w:r>
    </w:p>
    <w:p w14:paraId="5E352E87" w14:textId="77777777" w:rsidR="00224816" w:rsidRPr="007D4E1E" w:rsidRDefault="00224816" w:rsidP="00224816">
      <w:pPr>
        <w:numPr>
          <w:ilvl w:val="0"/>
          <w:numId w:val="17"/>
        </w:numPr>
        <w:spacing w:after="0"/>
        <w:rPr>
          <w:rFonts w:ascii="Times" w:eastAsia="MS Mincho" w:hAnsi="Times"/>
          <w:szCs w:val="24"/>
          <w:lang w:eastAsia="ja-JP"/>
        </w:rPr>
      </w:pPr>
      <w:r w:rsidRPr="007D4E1E">
        <w:rPr>
          <w:rFonts w:ascii="Times" w:eastAsia="MS Mincho" w:hAnsi="Times"/>
          <w:szCs w:val="24"/>
          <w:lang w:eastAsia="ja-JP"/>
        </w:rPr>
        <w:t>PSS/SSS</w:t>
      </w:r>
    </w:p>
    <w:p w14:paraId="3946DD3D"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Enhanced (e.g. repeated) PSS/SSS based on PSS/SSS or NPSS/NSSS design</w:t>
      </w:r>
    </w:p>
    <w:p w14:paraId="6EA25216"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Use of NPSS/NSSS on NB-IoT anchor carrier</w:t>
      </w:r>
    </w:p>
    <w:p w14:paraId="64340988" w14:textId="77777777" w:rsidR="00224816" w:rsidRPr="007D4E1E" w:rsidRDefault="00224816" w:rsidP="00224816">
      <w:pPr>
        <w:numPr>
          <w:ilvl w:val="0"/>
          <w:numId w:val="17"/>
        </w:numPr>
        <w:spacing w:after="0"/>
        <w:rPr>
          <w:rFonts w:ascii="Times" w:eastAsia="MS Mincho" w:hAnsi="Times"/>
          <w:szCs w:val="24"/>
          <w:lang w:eastAsia="ja-JP"/>
        </w:rPr>
      </w:pPr>
      <w:r w:rsidRPr="007D4E1E">
        <w:rPr>
          <w:rFonts w:ascii="Times" w:eastAsia="MS Mincho" w:hAnsi="Times"/>
          <w:szCs w:val="24"/>
          <w:lang w:eastAsia="ja-JP"/>
        </w:rPr>
        <w:t>PBCH</w:t>
      </w:r>
    </w:p>
    <w:p w14:paraId="3B5E83D8"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Enhanced (e.g. repeated) PBCH based on PBCH or NPBCH design</w:t>
      </w:r>
    </w:p>
    <w:p w14:paraId="33F4BC5A"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Use of NPBCH on NB-IoT anchor carrier</w:t>
      </w:r>
    </w:p>
    <w:p w14:paraId="4EEA9C17"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Combining across 40-ms PBCH periods (unless already part of Rel-14 demodulation requirements)</w:t>
      </w:r>
    </w:p>
    <w:p w14:paraId="1972FE91"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New mechanism allowing to skip MIB message reading</w:t>
      </w:r>
    </w:p>
    <w:p w14:paraId="6B9CBCD7" w14:textId="77777777" w:rsidR="00224816" w:rsidRPr="007D4E1E" w:rsidRDefault="00224816" w:rsidP="00224816">
      <w:pPr>
        <w:numPr>
          <w:ilvl w:val="0"/>
          <w:numId w:val="17"/>
        </w:numPr>
        <w:spacing w:after="0"/>
        <w:rPr>
          <w:rFonts w:ascii="Times" w:eastAsia="MS Mincho" w:hAnsi="Times"/>
          <w:szCs w:val="24"/>
          <w:lang w:eastAsia="ja-JP"/>
        </w:rPr>
      </w:pPr>
      <w:r w:rsidRPr="007D4E1E">
        <w:rPr>
          <w:rFonts w:ascii="Times" w:eastAsia="MS Mincho" w:hAnsi="Times"/>
          <w:szCs w:val="24"/>
          <w:lang w:eastAsia="ja-JP"/>
        </w:rPr>
        <w:t>SIB1-BR</w:t>
      </w:r>
    </w:p>
    <w:p w14:paraId="77057ED6" w14:textId="77777777" w:rsidR="00224816" w:rsidRPr="007D4E1E" w:rsidRDefault="00224816" w:rsidP="00224816">
      <w:pPr>
        <w:numPr>
          <w:ilvl w:val="1"/>
          <w:numId w:val="17"/>
        </w:numPr>
        <w:spacing w:after="0"/>
        <w:rPr>
          <w:rFonts w:ascii="Times" w:eastAsia="MS Mincho" w:hAnsi="Times"/>
          <w:szCs w:val="24"/>
          <w:lang w:eastAsia="ja-JP"/>
        </w:rPr>
      </w:pPr>
      <w:r w:rsidRPr="007D4E1E">
        <w:rPr>
          <w:rFonts w:ascii="Times" w:eastAsia="MS Mincho" w:hAnsi="Times"/>
          <w:szCs w:val="24"/>
          <w:lang w:eastAsia="ja-JP"/>
        </w:rPr>
        <w:t>Additional repetitions of SIB1-BR</w:t>
      </w:r>
    </w:p>
    <w:p w14:paraId="28DFC5F7"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Accumulation across SIB1-BR modification periods (unless already part of Rel-14 demodulation requirements)</w:t>
      </w:r>
    </w:p>
    <w:p w14:paraId="2BBA4FB3"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New mechanism allowing to skip SIB1-BR reading</w:t>
      </w:r>
    </w:p>
    <w:p w14:paraId="25905DFF" w14:textId="77777777" w:rsidR="00224816" w:rsidRPr="00303138" w:rsidRDefault="00224816" w:rsidP="00224816">
      <w:pPr>
        <w:numPr>
          <w:ilvl w:val="2"/>
          <w:numId w:val="17"/>
        </w:numPr>
        <w:spacing w:after="0"/>
        <w:rPr>
          <w:rFonts w:ascii="Times" w:eastAsia="MS Mincho" w:hAnsi="Times"/>
          <w:szCs w:val="24"/>
          <w:lang w:eastAsia="ja-JP"/>
        </w:rPr>
      </w:pPr>
      <w:r w:rsidRPr="00303138">
        <w:rPr>
          <w:rFonts w:ascii="Times" w:eastAsia="MS Mincho" w:hAnsi="Times"/>
          <w:szCs w:val="24"/>
          <w:lang w:eastAsia="ja-JP"/>
        </w:rPr>
        <w:t>E.g. SI update indication or other indication in MIB or another channel</w:t>
      </w:r>
    </w:p>
    <w:p w14:paraId="2E72BC8E" w14:textId="77777777" w:rsidR="00224816" w:rsidRPr="007D4E1E" w:rsidRDefault="00224816" w:rsidP="00224816">
      <w:pPr>
        <w:numPr>
          <w:ilvl w:val="0"/>
          <w:numId w:val="17"/>
        </w:numPr>
        <w:spacing w:after="0"/>
        <w:rPr>
          <w:rFonts w:ascii="Times" w:eastAsia="MS Mincho" w:hAnsi="Times"/>
          <w:szCs w:val="24"/>
          <w:lang w:eastAsia="ja-JP"/>
        </w:rPr>
      </w:pPr>
      <w:r w:rsidRPr="007D4E1E">
        <w:rPr>
          <w:rFonts w:ascii="Times" w:eastAsia="MS Mincho" w:hAnsi="Times"/>
          <w:szCs w:val="24"/>
          <w:lang w:eastAsia="ja-JP"/>
        </w:rPr>
        <w:t>SI messages</w:t>
      </w:r>
    </w:p>
    <w:p w14:paraId="02B860EA" w14:textId="77777777" w:rsidR="00224816" w:rsidRPr="007D4E1E" w:rsidRDefault="00224816" w:rsidP="00224816">
      <w:pPr>
        <w:numPr>
          <w:ilvl w:val="1"/>
          <w:numId w:val="17"/>
        </w:numPr>
        <w:spacing w:after="0"/>
        <w:rPr>
          <w:rFonts w:ascii="Times" w:eastAsia="MS Mincho" w:hAnsi="Times"/>
          <w:szCs w:val="24"/>
          <w:lang w:eastAsia="ja-JP"/>
        </w:rPr>
      </w:pPr>
      <w:r w:rsidRPr="007D4E1E">
        <w:rPr>
          <w:rFonts w:ascii="Times" w:eastAsia="MS Mincho" w:hAnsi="Times"/>
          <w:szCs w:val="24"/>
          <w:lang w:eastAsia="ja-JP"/>
        </w:rPr>
        <w:t>Additional repetitions of SI messages</w:t>
      </w:r>
      <w:r w:rsidRPr="00C91301">
        <w:rPr>
          <w:rFonts w:ascii="Times" w:eastAsia="MS Mincho" w:hAnsi="Times"/>
          <w:szCs w:val="24"/>
          <w:lang w:eastAsia="ja-JP"/>
        </w:rPr>
        <w:t xml:space="preserve"> </w:t>
      </w:r>
    </w:p>
    <w:p w14:paraId="766AB5DD" w14:textId="77777777" w:rsidR="00224816" w:rsidRPr="007D4E1E" w:rsidRDefault="00224816" w:rsidP="00224816">
      <w:pPr>
        <w:numPr>
          <w:ilvl w:val="1"/>
          <w:numId w:val="17"/>
        </w:numPr>
        <w:spacing w:after="0"/>
        <w:rPr>
          <w:rFonts w:ascii="Times" w:eastAsia="MS Mincho" w:hAnsi="Times"/>
          <w:szCs w:val="24"/>
          <w:lang w:eastAsia="ja-JP"/>
        </w:rPr>
      </w:pPr>
      <w:r w:rsidRPr="007D4E1E">
        <w:rPr>
          <w:rFonts w:ascii="Times" w:eastAsia="MS Mincho" w:hAnsi="Times"/>
          <w:szCs w:val="24"/>
          <w:lang w:eastAsia="ja-JP"/>
        </w:rPr>
        <w:t>Accumulation across SI modification periods</w:t>
      </w:r>
    </w:p>
    <w:p w14:paraId="76CFDCB7" w14:textId="77777777" w:rsidR="00224816" w:rsidRPr="00303138" w:rsidRDefault="00224816" w:rsidP="00224816">
      <w:pPr>
        <w:numPr>
          <w:ilvl w:val="1"/>
          <w:numId w:val="17"/>
        </w:numPr>
        <w:spacing w:after="0"/>
        <w:rPr>
          <w:rFonts w:ascii="Times" w:eastAsia="MS Mincho" w:hAnsi="Times"/>
          <w:szCs w:val="24"/>
          <w:lang w:eastAsia="ja-JP"/>
        </w:rPr>
      </w:pPr>
      <w:r w:rsidRPr="00303138">
        <w:rPr>
          <w:rFonts w:ascii="Times" w:eastAsia="MS Mincho" w:hAnsi="Times"/>
          <w:szCs w:val="24"/>
          <w:lang w:eastAsia="ja-JP"/>
        </w:rPr>
        <w:t>New mechanism allowing to skip SI message reading</w:t>
      </w:r>
    </w:p>
    <w:p w14:paraId="1F534BF3" w14:textId="77777777" w:rsidR="00224816" w:rsidRPr="00303138" w:rsidRDefault="00224816" w:rsidP="00224816">
      <w:pPr>
        <w:numPr>
          <w:ilvl w:val="2"/>
          <w:numId w:val="17"/>
        </w:numPr>
        <w:spacing w:after="0"/>
        <w:rPr>
          <w:rFonts w:ascii="Times" w:eastAsia="MS Mincho" w:hAnsi="Times"/>
          <w:szCs w:val="24"/>
          <w:lang w:eastAsia="ja-JP"/>
        </w:rPr>
      </w:pPr>
      <w:r w:rsidRPr="00303138">
        <w:rPr>
          <w:rFonts w:ascii="Times" w:eastAsia="MS Mincho" w:hAnsi="Times"/>
          <w:szCs w:val="24"/>
          <w:lang w:eastAsia="ja-JP"/>
        </w:rPr>
        <w:t>E.g. SI update indication or other indication in MIB or another channel</w:t>
      </w:r>
    </w:p>
    <w:p w14:paraId="5995594E" w14:textId="77777777" w:rsidR="00224816" w:rsidRPr="00303138" w:rsidRDefault="00224816" w:rsidP="00224816">
      <w:pPr>
        <w:spacing w:after="180"/>
        <w:ind w:right="-99"/>
      </w:pPr>
    </w:p>
    <w:p w14:paraId="3942F7B0" w14:textId="518FEFBC" w:rsidR="00477768" w:rsidRPr="00303138" w:rsidRDefault="00224816" w:rsidP="00224816">
      <w:pPr>
        <w:pStyle w:val="BodyText"/>
      </w:pPr>
      <w:r w:rsidRPr="00303138">
        <w:lastRenderedPageBreak/>
        <w:t>Some of these candidate techniques relate to changes in RAN1 specifications, others can be isolated to RAN2 or RAN4, and yet others will require decisions in more than one of the working groups. For example, enhanced PBCH decoding algorithms are currently studied in RAN4 in order to reduce the MIB acquisition time. In RAN2, mechanisms for skipping MIB/SIB1-BR/SI message reading are being discussed. In this contribution, we further elaborate on possible enhancements to the time and frequency synchronization for reducing system acquisition time.</w:t>
      </w:r>
    </w:p>
    <w:p w14:paraId="3BBFBEB0" w14:textId="7A317876" w:rsidR="00224816" w:rsidRDefault="00224816" w:rsidP="00224816">
      <w:pPr>
        <w:pStyle w:val="Heading1"/>
      </w:pPr>
      <w:r>
        <w:t>Synchronization signal enhancements</w:t>
      </w:r>
      <w:r w:rsidRPr="00224816">
        <w:t xml:space="preserve"> </w:t>
      </w:r>
    </w:p>
    <w:p w14:paraId="46032DF2" w14:textId="77777777" w:rsidR="00224816" w:rsidRDefault="00224816" w:rsidP="00224816">
      <w:pPr>
        <w:pStyle w:val="Heading2"/>
      </w:pPr>
      <w:r>
        <w:t>Basic synchronization requirements</w:t>
      </w:r>
    </w:p>
    <w:p w14:paraId="03067422" w14:textId="77777777" w:rsidR="00224816" w:rsidRPr="00303138" w:rsidRDefault="00224816" w:rsidP="00224816">
      <w:r w:rsidRPr="00303138">
        <w:t xml:space="preserve">Time and frequency synchronization contributes to a significant part of the total system acquisition time. This holds both for initial cell search and system acquisition, as well as for resynchronization scenarios. And while the other components addressed in the WI objective – namely MIB, SIB1-BR, and SI message acquisition – can be addressed with improved receiver algorithms and reduced requirements on system information reading, the basic time and frequency synchronization needs to be done regularly, for example to be able to monitor paging, perform RRM measurements, or perform random access procedures. </w:t>
      </w:r>
    </w:p>
    <w:p w14:paraId="29A20050" w14:textId="713E318E" w:rsidR="00224816" w:rsidRPr="00303138" w:rsidRDefault="00224816" w:rsidP="00224816">
      <w:r w:rsidRPr="00303138">
        <w:t xml:space="preserve">In </w:t>
      </w:r>
      <w:r w:rsidR="00DE2083">
        <w:fldChar w:fldCharType="begin"/>
      </w:r>
      <w:r w:rsidR="00DE2083" w:rsidRPr="00303138">
        <w:instrText xml:space="preserve"> REF _Ref494444281 \r \h </w:instrText>
      </w:r>
      <w:r w:rsidR="00DE2083">
        <w:fldChar w:fldCharType="separate"/>
      </w:r>
      <w:r w:rsidR="000511ED">
        <w:t>[6]</w:t>
      </w:r>
      <w:r w:rsidR="00DE2083">
        <w:fldChar w:fldCharType="end"/>
      </w:r>
      <w:r w:rsidRPr="00303138">
        <w:t>, it was argued that the synchronization performance using the Rel-13 and Rel-14 mechanisms in many cases can be considered sufficiently good. Assuming a noise figure of 5 dB,</w:t>
      </w:r>
      <w:r w:rsidR="00440D57" w:rsidRPr="00303138">
        <w:t xml:space="preserve"> which e.g. has been commonly used when evaluating NB-IoT, </w:t>
      </w:r>
      <w:r w:rsidRPr="00303138">
        <w:t>the 90</w:t>
      </w:r>
      <w:r w:rsidRPr="00303138">
        <w:rPr>
          <w:vertAlign w:val="superscript"/>
        </w:rPr>
        <w:t>th</w:t>
      </w:r>
      <w:r w:rsidRPr="00303138">
        <w:t xml:space="preserve"> percentile detection time using legacy PSS/SSS was according to </w:t>
      </w:r>
      <w:r w:rsidR="00C757A9">
        <w:fldChar w:fldCharType="begin"/>
      </w:r>
      <w:r w:rsidR="00C757A9" w:rsidRPr="00303138">
        <w:instrText xml:space="preserve"> REF _Ref490092558 \r \h </w:instrText>
      </w:r>
      <w:r w:rsidR="00C757A9">
        <w:fldChar w:fldCharType="separate"/>
      </w:r>
      <w:r w:rsidR="000511ED">
        <w:t>[3]</w:t>
      </w:r>
      <w:r w:rsidR="00C757A9">
        <w:fldChar w:fldCharType="end"/>
      </w:r>
      <w:r w:rsidR="00C757A9" w:rsidRPr="00303138">
        <w:t xml:space="preserve"> </w:t>
      </w:r>
      <w:r w:rsidRPr="00303138">
        <w:t xml:space="preserve">found to be ~850 ms @ MCL=164 dB for the resynchronization scenario. However, </w:t>
      </w:r>
      <w:r w:rsidR="00440D57" w:rsidRPr="00303138">
        <w:t xml:space="preserve">more conservative noise figures have been assumed elsewhere, e.g. 7 dB in the IMT-2020 assumptions, or 9 dB in the 5G NR requirements </w:t>
      </w:r>
      <w:r w:rsidR="00440D57">
        <w:fldChar w:fldCharType="begin"/>
      </w:r>
      <w:r w:rsidR="00440D57" w:rsidRPr="00303138">
        <w:instrText xml:space="preserve"> REF _Ref471304478 \r \h </w:instrText>
      </w:r>
      <w:r w:rsidR="00440D57">
        <w:fldChar w:fldCharType="separate"/>
      </w:r>
      <w:r w:rsidR="000511ED">
        <w:t>[4]</w:t>
      </w:r>
      <w:r w:rsidR="00440D57">
        <w:fldChar w:fldCharType="end"/>
      </w:r>
      <w:r w:rsidR="00440D57" w:rsidRPr="00303138">
        <w:t>, and proposed to be used also for this work item</w:t>
      </w:r>
      <w:r w:rsidRPr="00303138">
        <w:t xml:space="preserve"> </w:t>
      </w:r>
      <w:r w:rsidR="009F5B81">
        <w:fldChar w:fldCharType="begin"/>
      </w:r>
      <w:r w:rsidR="009F5B81" w:rsidRPr="00303138">
        <w:instrText xml:space="preserve"> REF _Ref494438153 \r \h </w:instrText>
      </w:r>
      <w:r w:rsidR="009F5B81">
        <w:fldChar w:fldCharType="separate"/>
      </w:r>
      <w:r w:rsidR="000511ED">
        <w:t>[5]</w:t>
      </w:r>
      <w:r w:rsidR="009F5B81">
        <w:fldChar w:fldCharType="end"/>
      </w:r>
      <w:r w:rsidR="00440D57" w:rsidRPr="00303138">
        <w:t>.</w:t>
      </w:r>
      <w:r w:rsidR="009F5B81" w:rsidRPr="00303138">
        <w:t xml:space="preserve"> </w:t>
      </w:r>
      <w:r w:rsidRPr="00303138">
        <w:t xml:space="preserve"> </w:t>
      </w:r>
      <w:r w:rsidR="00440D57" w:rsidRPr="00303138">
        <w:t>T</w:t>
      </w:r>
      <w:r w:rsidRPr="00303138">
        <w:t>he more conservative noise figure would have a substantial impact on the time required to acquire time and frequency synchronization</w:t>
      </w:r>
      <w:r w:rsidR="00440D57" w:rsidRPr="00303138">
        <w:t xml:space="preserve"> for certain deployment configurations</w:t>
      </w:r>
      <w:r w:rsidRPr="00303138">
        <w:t>. At the same time, it is undesirable to dramatically increase the system overhead by providing an abundance of synchronization signal, broadcast message transmission etc, thereby reducing the overall spectral efficiency in the network.</w:t>
      </w:r>
      <w:r w:rsidR="003A483C" w:rsidRPr="00303138">
        <w:t xml:space="preserve"> Furthermore, one limitation with the present synchronization structure, w.r.t. MTC is that its energy is evenly distributed in time, if signal aggregation and timing uncertainty is considered. This limitation will likely persist unless significant overhead is added to the present structure.  </w:t>
      </w:r>
      <w:r w:rsidRPr="00303138">
        <w:t xml:space="preserve"> </w:t>
      </w:r>
    </w:p>
    <w:p w14:paraId="46F2CD3D" w14:textId="5CACE232" w:rsidR="00224816" w:rsidRPr="00303138" w:rsidRDefault="00224816" w:rsidP="00224816">
      <w:pPr>
        <w:rPr>
          <w:rFonts w:cs="Arial"/>
        </w:rPr>
      </w:pPr>
      <w:r w:rsidRPr="00303138">
        <w:t xml:space="preserve">Whether or not the synchronization performance using the present mechanisms is </w:t>
      </w:r>
      <w:r w:rsidR="00291EB4">
        <w:t>sufficient</w:t>
      </w:r>
      <w:r w:rsidRPr="00303138">
        <w:t xml:space="preserve"> may depend on assumptions and targeted scenarios. E.g., the maximum supported MCL may differ largely between different cells, deployments, supported IoT applications, etc. Consequently, it may be difficult to define a fixed enhanced </w:t>
      </w:r>
      <w:r w:rsidRPr="00303138">
        <w:rPr>
          <w:rFonts w:cs="Arial"/>
        </w:rPr>
        <w:t>synchronization signal that provides enough synchronization performance in all types of scenarios without having to specify a very large one, thereby increasing the system overhead in an undesired fashion. The solution then is to define an optional enhanced synchronization signal that can be configured according to the current needs</w:t>
      </w:r>
      <w:r w:rsidR="00C30537" w:rsidRPr="00303138">
        <w:rPr>
          <w:rFonts w:cs="Arial"/>
        </w:rPr>
        <w:t xml:space="preserve"> of an individual cell</w:t>
      </w:r>
      <w:r w:rsidRPr="00303138">
        <w:rPr>
          <w:rFonts w:cs="Arial"/>
        </w:rPr>
        <w:t>. Some desired basic properties of such a signal can be outlined:</w:t>
      </w:r>
    </w:p>
    <w:p w14:paraId="6BB87546" w14:textId="77777777" w:rsidR="00224816" w:rsidRPr="00303138" w:rsidRDefault="00224816" w:rsidP="00224816">
      <w:pPr>
        <w:pStyle w:val="ListParagraph"/>
        <w:numPr>
          <w:ilvl w:val="0"/>
          <w:numId w:val="17"/>
        </w:numPr>
        <w:rPr>
          <w:rFonts w:cs="Arial"/>
        </w:rPr>
      </w:pPr>
      <w:r w:rsidRPr="00303138">
        <w:rPr>
          <w:rFonts w:cs="Arial"/>
        </w:rPr>
        <w:t xml:space="preserve">An enhanced sync signal shall be configurable per cell, including the possibility to switch it off. </w:t>
      </w:r>
    </w:p>
    <w:p w14:paraId="5925009D" w14:textId="09856BFC" w:rsidR="004000E8" w:rsidRPr="00303138" w:rsidRDefault="00224816" w:rsidP="00224816">
      <w:pPr>
        <w:pStyle w:val="ListParagraph"/>
        <w:numPr>
          <w:ilvl w:val="0"/>
          <w:numId w:val="17"/>
        </w:numPr>
        <w:rPr>
          <w:rFonts w:cs="Arial"/>
        </w:rPr>
      </w:pPr>
      <w:r w:rsidRPr="00303138">
        <w:rPr>
          <w:rFonts w:cs="Arial"/>
        </w:rPr>
        <w:t xml:space="preserve">The amount of </w:t>
      </w:r>
      <w:r w:rsidR="003517D4" w:rsidRPr="00303138">
        <w:rPr>
          <w:rFonts w:cs="Arial"/>
        </w:rPr>
        <w:t>physical</w:t>
      </w:r>
      <w:r w:rsidRPr="00303138">
        <w:rPr>
          <w:rFonts w:cs="Arial"/>
        </w:rPr>
        <w:t xml:space="preserve"> resources used shall be configurable. </w:t>
      </w:r>
    </w:p>
    <w:p w14:paraId="06D1F4EC" w14:textId="77777777" w:rsidR="00F54CCF" w:rsidRPr="00303138" w:rsidRDefault="00F54CCF" w:rsidP="00F54CCF">
      <w:pPr>
        <w:rPr>
          <w:rFonts w:cs="Arial"/>
        </w:rPr>
      </w:pPr>
    </w:p>
    <w:p w14:paraId="103FFB9A" w14:textId="5E8C57D2" w:rsidR="00CE0424" w:rsidRPr="00303138" w:rsidRDefault="009647EB" w:rsidP="00A04F49">
      <w:pPr>
        <w:pStyle w:val="Observation"/>
        <w:rPr>
          <w:rFonts w:cs="Arial"/>
        </w:rPr>
      </w:pPr>
      <w:bookmarkStart w:id="1" w:name="_Toc347823812"/>
      <w:bookmarkStart w:id="2" w:name="_Toc347823993"/>
      <w:bookmarkStart w:id="3" w:name="_Toc347824244"/>
      <w:bookmarkStart w:id="4" w:name="_Toc494406136"/>
      <w:bookmarkStart w:id="5" w:name="_Toc494406359"/>
      <w:bookmarkStart w:id="6" w:name="_Toc494406484"/>
      <w:bookmarkStart w:id="7" w:name="_Toc494406540"/>
      <w:bookmarkStart w:id="8" w:name="_Toc494406631"/>
      <w:bookmarkStart w:id="9" w:name="_Toc494406674"/>
      <w:bookmarkStart w:id="10" w:name="_Toc494406929"/>
      <w:bookmarkStart w:id="11" w:name="_Toc494408459"/>
      <w:bookmarkStart w:id="12" w:name="_Toc494412353"/>
      <w:bookmarkStart w:id="13" w:name="_Toc494414583"/>
      <w:bookmarkStart w:id="14" w:name="_Toc494414963"/>
      <w:bookmarkStart w:id="15" w:name="_Toc494415609"/>
      <w:bookmarkStart w:id="16" w:name="_Toc494416433"/>
      <w:bookmarkStart w:id="17" w:name="_Toc494436939"/>
      <w:bookmarkStart w:id="18" w:name="_Toc494443351"/>
      <w:bookmarkStart w:id="19" w:name="_Toc494444072"/>
      <w:bookmarkStart w:id="20" w:name="_Toc494444370"/>
      <w:bookmarkStart w:id="21" w:name="_Toc494444382"/>
      <w:bookmarkStart w:id="22" w:name="_Toc494445062"/>
      <w:bookmarkStart w:id="23" w:name="_Toc494462647"/>
      <w:bookmarkStart w:id="24" w:name="_Toc494470685"/>
      <w:bookmarkStart w:id="25" w:name="_Toc494475454"/>
      <w:bookmarkStart w:id="26" w:name="_Toc494477943"/>
      <w:bookmarkStart w:id="27" w:name="_Toc494477998"/>
      <w:bookmarkStart w:id="28" w:name="_Toc494483937"/>
      <w:r w:rsidRPr="00303138">
        <w:rPr>
          <w:rFonts w:cs="Arial"/>
        </w:rPr>
        <w:t xml:space="preserve">It is beneficial if an enhanced synchronization signal is optional for the network, and furthermore configurable per cell with respect to at least the </w:t>
      </w:r>
      <w:r w:rsidR="003517D4" w:rsidRPr="00303138">
        <w:rPr>
          <w:rFonts w:cs="Arial"/>
        </w:rPr>
        <w:t>physical</w:t>
      </w:r>
      <w:r w:rsidRPr="00303138">
        <w:rPr>
          <w:rFonts w:cs="Arial"/>
        </w:rPr>
        <w:t xml:space="preserve"> resource allocation</w:t>
      </w:r>
      <w:r w:rsidR="003D3C45" w:rsidRPr="00303138">
        <w:rPr>
          <w:rFonts w:cs="Arial"/>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5297674" w14:textId="6F6E8F73" w:rsidR="00F54CCF" w:rsidRPr="00303138" w:rsidRDefault="00430259" w:rsidP="00F54CCF">
      <w:pPr>
        <w:rPr>
          <w:rFonts w:cs="Arial"/>
        </w:rPr>
      </w:pPr>
      <w:r w:rsidRPr="00303138">
        <w:rPr>
          <w:rFonts w:cs="Arial"/>
        </w:rPr>
        <w:lastRenderedPageBreak/>
        <w:t>One limitation imposed by the configurability of the synchronization signal is that it is not very useful for a UE which is not yet connected to the network. For example, the UE does not know whether it is located within coverage of a cell where this enhanced synchronization signal is transmitted, and if it is, what properties such a signal has. It is thus difficult to use such a signal for initial access. However, in the lifetime of a typical IoT device, the energy spent on initial access will</w:t>
      </w:r>
      <w:r w:rsidRPr="00303138">
        <w:t xml:space="preserve"> be negligible compared to the energy spent on system re-acquisition, including the resynchronization. We therefore assume that the </w:t>
      </w:r>
      <w:r w:rsidR="000219E5">
        <w:t>BL/CE</w:t>
      </w:r>
      <w:r w:rsidRPr="00303138">
        <w:t xml:space="preserve"> UEs continue to rely on PSS/SSS for initial cell search and network access, and that a new, enhanced synchronization signal is designed to meet the requirements in a resynchronization scenario. Among other implications, this means that the signal can be assumed to be known by the UE</w:t>
      </w:r>
      <w:r w:rsidR="00C30537" w:rsidRPr="00303138">
        <w:t>, thereby greatly simplifying the detection of the synchronization signal</w:t>
      </w:r>
      <w:r w:rsidRPr="00303138">
        <w:t xml:space="preserve">. </w:t>
      </w:r>
    </w:p>
    <w:p w14:paraId="52B223DF" w14:textId="7303165A" w:rsidR="00F54CCF" w:rsidRPr="00303138" w:rsidRDefault="001C0207" w:rsidP="00F54CCF">
      <w:pPr>
        <w:pStyle w:val="Observation"/>
        <w:rPr>
          <w:rFonts w:cs="Arial"/>
        </w:rPr>
      </w:pPr>
      <w:bookmarkStart w:id="29" w:name="_Toc494408460"/>
      <w:bookmarkStart w:id="30" w:name="_Toc494412354"/>
      <w:bookmarkStart w:id="31" w:name="_Toc494414584"/>
      <w:bookmarkStart w:id="32" w:name="_Toc494414964"/>
      <w:bookmarkStart w:id="33" w:name="_Toc494415610"/>
      <w:bookmarkStart w:id="34" w:name="_Toc494416434"/>
      <w:bookmarkStart w:id="35" w:name="_Toc494436940"/>
      <w:bookmarkStart w:id="36" w:name="_Toc494443352"/>
      <w:bookmarkStart w:id="37" w:name="_Toc494444073"/>
      <w:bookmarkStart w:id="38" w:name="_Toc494444371"/>
      <w:bookmarkStart w:id="39" w:name="_Toc494444383"/>
      <w:bookmarkStart w:id="40" w:name="_Toc494445063"/>
      <w:bookmarkStart w:id="41" w:name="_Toc494462648"/>
      <w:bookmarkStart w:id="42" w:name="_Toc494470686"/>
      <w:bookmarkStart w:id="43" w:name="_Toc494475455"/>
      <w:bookmarkStart w:id="44" w:name="_Toc494477944"/>
      <w:bookmarkStart w:id="45" w:name="_Toc494477999"/>
      <w:bookmarkStart w:id="46" w:name="_Toc494483938"/>
      <w:r w:rsidRPr="00303138">
        <w:rPr>
          <w:rFonts w:cs="Arial"/>
        </w:rPr>
        <w:t xml:space="preserve">An </w:t>
      </w:r>
      <w:r w:rsidRPr="00303138">
        <w:t>enhanced synchronization signal would be particularly beneficial for the resynchronization scenario.</w:t>
      </w:r>
      <w:bookmarkEnd w:id="29"/>
      <w:bookmarkEnd w:id="30"/>
      <w:r w:rsidR="00352C4B" w:rsidRPr="00303138">
        <w:t xml:space="preserve"> Thereby, the UE can be assumed to have knowledge of the signal waveform and other properties such as a cell identity.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97B0208" w14:textId="02C8F47D" w:rsidR="00430259" w:rsidRPr="00303138" w:rsidRDefault="00430259" w:rsidP="00430259">
      <w:r w:rsidRPr="00303138">
        <w:t>To emphasize this, we use the name resynchronizat</w:t>
      </w:r>
      <w:r w:rsidR="001C0207" w:rsidRPr="00303138">
        <w:t xml:space="preserve">ion signal, RSS, to denote such a </w:t>
      </w:r>
      <w:r w:rsidRPr="00303138">
        <w:t xml:space="preserve">new signal. </w:t>
      </w:r>
    </w:p>
    <w:p w14:paraId="5F09CA1E" w14:textId="77777777" w:rsidR="00430259" w:rsidRDefault="00430259" w:rsidP="00430259">
      <w:pPr>
        <w:pStyle w:val="Heading2"/>
      </w:pPr>
      <w:r>
        <w:t>Desired properties of a resynchronization signal</w:t>
      </w:r>
    </w:p>
    <w:p w14:paraId="159BB93E" w14:textId="7F820F35" w:rsidR="00430259" w:rsidRPr="00303138" w:rsidRDefault="00430259" w:rsidP="00430259">
      <w:r w:rsidRPr="00303138">
        <w:t xml:space="preserve">The PSS and SSS in LTE are transmitted every 5 ms. The main reason for this fairly short interval is that it shall be possible for an unsynchronized UE to turn on the receiver for a reasonably short time to receive the signals by means of e.g. correlation of the time sequence(s). For the SNR ranges in the typical scenarios studied in early LTE releases, the UEs are able to detect a cell with reasonable probability within one or just a few PSS/SSS transmission cycles. With the large coverage enhancement targets set up for </w:t>
      </w:r>
      <w:r w:rsidR="000219E5">
        <w:t>BL/CE UEs</w:t>
      </w:r>
      <w:r w:rsidRPr="00303138">
        <w:t xml:space="preserve"> in Rel-13, the amount of PSS/SSS transmissions that need to be accumulated for successful cell detection may add up to seconds. The vast majority of this time is spent receiving signals when the PSS and SSS are </w:t>
      </w:r>
      <w:r w:rsidRPr="00303138">
        <w:rPr>
          <w:i/>
        </w:rPr>
        <w:t xml:space="preserve">not </w:t>
      </w:r>
      <w:r w:rsidRPr="00303138">
        <w:t>transmitted, since these only occupy 2 OFDM symbols per 5ms</w:t>
      </w:r>
      <w:r w:rsidR="00E573D3" w:rsidRPr="00303138">
        <w:t>,</w:t>
      </w:r>
      <w:r w:rsidRPr="00303138">
        <w:t xml:space="preserve"> amounting to &lt; 3% of the PSS/SSS period. For longer</w:t>
      </w:r>
      <w:r w:rsidR="001C0207" w:rsidRPr="00303138">
        <w:t xml:space="preserve"> </w:t>
      </w:r>
      <w:r w:rsidRPr="00303138">
        <w:t xml:space="preserve">(e)DRX cycles, where the UE typically does not have enough timing accuracy, or due to too high sleep transition costs, it may not shut down the receiver between transmissions, but is enforced to perform the correlation operation continuously. </w:t>
      </w:r>
    </w:p>
    <w:p w14:paraId="0FFB37AB" w14:textId="701EDBA5" w:rsidR="001D57EC" w:rsidRPr="00303138" w:rsidRDefault="00430259" w:rsidP="001D57EC">
      <w:pPr>
        <w:rPr>
          <w:rFonts w:cs="Arial"/>
        </w:rPr>
      </w:pPr>
      <w:r w:rsidRPr="00303138">
        <w:t xml:space="preserve">In typical resynchronization scenarios, the timing uncertainty will be much smaller, see e.g. the assumptions in </w:t>
      </w:r>
      <w:r w:rsidR="004B2D7D">
        <w:fldChar w:fldCharType="begin"/>
      </w:r>
      <w:r w:rsidR="004B2D7D" w:rsidRPr="00303138">
        <w:instrText xml:space="preserve"> REF _Ref494445011 \r \h </w:instrText>
      </w:r>
      <w:r w:rsidR="004B2D7D">
        <w:fldChar w:fldCharType="separate"/>
      </w:r>
      <w:r w:rsidR="000511ED">
        <w:t>[7]</w:t>
      </w:r>
      <w:r w:rsidR="004B2D7D">
        <w:fldChar w:fldCharType="end"/>
      </w:r>
      <w:r w:rsidRPr="00303138">
        <w:t xml:space="preserve">. Thus, it is much more efficient if the resynchronization signal is concentrated in time such that, e.g., in targeted scenarios, one RSS transmission burst is enough to achieve time and frequency synchronization. We propose that this burst duration is configurable per cell in order to adjust to different network deployments, MCL targets etc. It is also desirable to have the periodicity of the RSS bursts configurable, both to have control of the system overhead, and to cater for different needs, as will be discussed more below. </w:t>
      </w:r>
    </w:p>
    <w:p w14:paraId="19CE2F27" w14:textId="509A72F6" w:rsidR="001D57EC" w:rsidRPr="00303138" w:rsidRDefault="001D57EC" w:rsidP="001D57EC">
      <w:pPr>
        <w:pStyle w:val="Observation"/>
      </w:pPr>
      <w:bookmarkStart w:id="47" w:name="_Toc494414965"/>
      <w:bookmarkStart w:id="48" w:name="_Toc494415611"/>
      <w:bookmarkStart w:id="49" w:name="_Toc494416435"/>
      <w:bookmarkStart w:id="50" w:name="_Toc494436941"/>
      <w:bookmarkStart w:id="51" w:name="_Toc494443353"/>
      <w:bookmarkStart w:id="52" w:name="_Toc494444074"/>
      <w:bookmarkStart w:id="53" w:name="_Toc494444372"/>
      <w:bookmarkStart w:id="54" w:name="_Toc494444384"/>
      <w:bookmarkStart w:id="55" w:name="_Toc494445064"/>
      <w:bookmarkStart w:id="56" w:name="_Toc494462649"/>
      <w:bookmarkStart w:id="57" w:name="_Toc494470687"/>
      <w:bookmarkStart w:id="58" w:name="_Toc494475456"/>
      <w:bookmarkStart w:id="59" w:name="_Toc494477945"/>
      <w:bookmarkStart w:id="60" w:name="_Toc494478000"/>
      <w:bookmarkStart w:id="61" w:name="_Toc494483939"/>
      <w:r w:rsidRPr="00303138">
        <w:rPr>
          <w:rFonts w:cs="Arial"/>
        </w:rPr>
        <w:t>In order to have control of the system overhead, and to adjust to different needs, a resynchronization signal sh</w:t>
      </w:r>
      <w:r w:rsidR="00015B01" w:rsidRPr="00303138">
        <w:rPr>
          <w:rFonts w:cs="Arial"/>
        </w:rPr>
        <w:t>ould</w:t>
      </w:r>
      <w:r w:rsidRPr="00303138">
        <w:rPr>
          <w:rFonts w:cs="Arial"/>
        </w:rPr>
        <w:t xml:space="preserve"> be configurable both with respect to periodicity of the signal and the amount of time/frequency resources used at each transmission occasion.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256B17C" w14:textId="0E0CDA4D" w:rsidR="00430259" w:rsidRPr="00303138" w:rsidRDefault="00CC7FAC" w:rsidP="001D57EC">
      <w:r w:rsidRPr="00303138">
        <w:t xml:space="preserve">The </w:t>
      </w:r>
      <w:r w:rsidR="003B3E71" w:rsidRPr="00303138">
        <w:t>amount of resources needed per transmission occasion</w:t>
      </w:r>
      <w:r w:rsidRPr="00303138">
        <w:t xml:space="preserve"> </w:t>
      </w:r>
      <w:r w:rsidR="003B3E71" w:rsidRPr="00303138">
        <w:t xml:space="preserve">should largely be determined by the desired synchronization performance at a maximum supported MCL. </w:t>
      </w:r>
      <w:r w:rsidR="00430259" w:rsidRPr="00303138">
        <w:t xml:space="preserve">Since only 2 OFDM symbols per 5 ms </w:t>
      </w:r>
      <w:r w:rsidR="00F624FE">
        <w:t xml:space="preserve">(which corresponds to 70 OFDM symbols) </w:t>
      </w:r>
      <w:r w:rsidR="00430259" w:rsidRPr="00303138">
        <w:t xml:space="preserve">are used for the legacy PSS/SSS, a first order estimation will be that a UE will be able to achieve the same synchronization performance using a compact RSS which lasts ~35 times shorter compared to the total corresponding PSS/SSS duration. Due to the fact that the signal is more compact in time, it can be expected that the amount of coherent accumulation can be increased compared to the PSS/SSS reception which largely needs to be based on non-coherent accumulation. Furthermore, it </w:t>
      </w:r>
      <w:r w:rsidR="00430259" w:rsidRPr="00303138">
        <w:lastRenderedPageBreak/>
        <w:t xml:space="preserve">can be expected that the maximum frequency error is smaller compared to the initial cell search, since the UE may use the frequency error observed in previous resynchronization occasions as an initial estimate. Both these effects work in favour of detection performance in the sense that fewer repetitions and shorter accumulation times may be needed compared to (initial) synchronization based on PSS/SSS. This is somewhat countered by the reduced time diversity due to the accumulation in a short burst. </w:t>
      </w:r>
    </w:p>
    <w:p w14:paraId="0DB7497F" w14:textId="209CF1B9" w:rsidR="00430259" w:rsidRPr="00303138" w:rsidRDefault="003B3E71" w:rsidP="00430259">
      <w:pPr>
        <w:rPr>
          <w:rFonts w:cs="Arial"/>
        </w:rPr>
      </w:pPr>
      <w:r w:rsidRPr="00303138">
        <w:rPr>
          <w:rFonts w:cs="Arial"/>
        </w:rPr>
        <w:t xml:space="preserve">The periodicity of the </w:t>
      </w:r>
      <w:r w:rsidR="002F0CAE" w:rsidRPr="00303138">
        <w:rPr>
          <w:rFonts w:cs="Arial"/>
        </w:rPr>
        <w:t xml:space="preserve">RSS should </w:t>
      </w:r>
      <w:r w:rsidR="00CC7FAC" w:rsidRPr="00303138">
        <w:rPr>
          <w:rFonts w:cs="Arial"/>
        </w:rPr>
        <w:t xml:space="preserve">largely be determined by how often it is considered useful for the IoT devices in the network. </w:t>
      </w:r>
      <w:r w:rsidR="00E66FD7" w:rsidRPr="00303138">
        <w:rPr>
          <w:rFonts w:cs="Arial"/>
        </w:rPr>
        <w:t xml:space="preserve">From a pure UE perspective, it would of course be beneficial with very frequent bursts of synchronization signals, but this would </w:t>
      </w:r>
      <w:r w:rsidR="00363936" w:rsidRPr="00303138">
        <w:rPr>
          <w:rFonts w:cs="Arial"/>
        </w:rPr>
        <w:t>greatly impact the system overhead and overall spectral efficiency.</w:t>
      </w:r>
      <w:r w:rsidR="00A12531" w:rsidRPr="00303138">
        <w:rPr>
          <w:rFonts w:cs="Arial"/>
        </w:rPr>
        <w:t xml:space="preserve"> Therefore, </w:t>
      </w:r>
      <w:r w:rsidR="00CC7FAC" w:rsidRPr="00303138">
        <w:rPr>
          <w:rFonts w:cs="Arial"/>
        </w:rPr>
        <w:t xml:space="preserve">it </w:t>
      </w:r>
      <w:r w:rsidR="00A12531" w:rsidRPr="00303138">
        <w:rPr>
          <w:rFonts w:cs="Arial"/>
        </w:rPr>
        <w:t xml:space="preserve">is more reasonable to aim for having the periodicity </w:t>
      </w:r>
      <w:r w:rsidR="00CC7FAC" w:rsidRPr="00303138">
        <w:rPr>
          <w:rFonts w:cs="Arial"/>
        </w:rPr>
        <w:t>reflect</w:t>
      </w:r>
      <w:r w:rsidR="00A12531" w:rsidRPr="00303138">
        <w:rPr>
          <w:rFonts w:cs="Arial"/>
        </w:rPr>
        <w:t>ing</w:t>
      </w:r>
      <w:r w:rsidR="00CC7FAC" w:rsidRPr="00303138">
        <w:rPr>
          <w:rFonts w:cs="Arial"/>
        </w:rPr>
        <w:t xml:space="preserve"> the typical UE configurations in the cell relating to, e.g., traffic patterns, paging cycles, measurement requirements etc. </w:t>
      </w:r>
      <w:r w:rsidR="00C97EEB" w:rsidRPr="00303138">
        <w:rPr>
          <w:rFonts w:cs="Arial"/>
        </w:rPr>
        <w:t>In</w:t>
      </w:r>
      <w:r w:rsidR="004B2D7D" w:rsidRPr="00303138">
        <w:rPr>
          <w:rFonts w:cs="Arial"/>
        </w:rPr>
        <w:t xml:space="preserve"> </w:t>
      </w:r>
      <w:r w:rsidR="004B2D7D">
        <w:rPr>
          <w:rFonts w:cs="Arial"/>
        </w:rPr>
        <w:fldChar w:fldCharType="begin"/>
      </w:r>
      <w:r w:rsidR="004B2D7D" w:rsidRPr="00303138">
        <w:rPr>
          <w:rFonts w:cs="Arial"/>
        </w:rPr>
        <w:instrText xml:space="preserve"> REF _Ref494445011 \r \h </w:instrText>
      </w:r>
      <w:r w:rsidR="004B2D7D">
        <w:rPr>
          <w:rFonts w:cs="Arial"/>
        </w:rPr>
      </w:r>
      <w:r w:rsidR="004B2D7D">
        <w:rPr>
          <w:rFonts w:cs="Arial"/>
        </w:rPr>
        <w:fldChar w:fldCharType="separate"/>
      </w:r>
      <w:r w:rsidR="000511ED">
        <w:rPr>
          <w:rFonts w:cs="Arial"/>
        </w:rPr>
        <w:t>[7]</w:t>
      </w:r>
      <w:r w:rsidR="004B2D7D">
        <w:rPr>
          <w:rFonts w:cs="Arial"/>
        </w:rPr>
        <w:fldChar w:fldCharType="end"/>
      </w:r>
      <w:r w:rsidR="00C97EEB" w:rsidRPr="00303138">
        <w:rPr>
          <w:rFonts w:cs="Arial"/>
        </w:rPr>
        <w:t xml:space="preserve"> it is shown that a large part of the energy consumption while monitoring paging can be attributed to achieving time and frequency sync, particularly in high MCL scenarios. </w:t>
      </w:r>
      <w:r w:rsidR="00A12531" w:rsidRPr="00303138">
        <w:rPr>
          <w:rFonts w:cs="Arial"/>
        </w:rPr>
        <w:t>Thus, it is reasonable that a RSS periodicity is configured such that it reflects</w:t>
      </w:r>
      <w:r w:rsidR="00634F39" w:rsidRPr="00303138">
        <w:rPr>
          <w:rFonts w:cs="Arial"/>
        </w:rPr>
        <w:t xml:space="preserve"> the (e)DRX patterns and occurrences of paging occasions and/or paging time windows. Here, also the expected time and frequency drift of UEs in idle mode can be taken into account, which is elaborated more in </w:t>
      </w:r>
      <w:r w:rsidR="004B2D7D">
        <w:rPr>
          <w:rFonts w:cs="Arial"/>
        </w:rPr>
        <w:fldChar w:fldCharType="begin"/>
      </w:r>
      <w:r w:rsidR="004B2D7D" w:rsidRPr="00303138">
        <w:rPr>
          <w:rFonts w:cs="Arial"/>
        </w:rPr>
        <w:instrText xml:space="preserve"> REF _Ref494445011 \r \h </w:instrText>
      </w:r>
      <w:r w:rsidR="004B2D7D">
        <w:rPr>
          <w:rFonts w:cs="Arial"/>
        </w:rPr>
      </w:r>
      <w:r w:rsidR="004B2D7D">
        <w:rPr>
          <w:rFonts w:cs="Arial"/>
        </w:rPr>
        <w:fldChar w:fldCharType="separate"/>
      </w:r>
      <w:r w:rsidR="000511ED">
        <w:rPr>
          <w:rFonts w:cs="Arial"/>
        </w:rPr>
        <w:t>[7]</w:t>
      </w:r>
      <w:r w:rsidR="004B2D7D">
        <w:rPr>
          <w:rFonts w:cs="Arial"/>
        </w:rPr>
        <w:fldChar w:fldCharType="end"/>
      </w:r>
      <w:r w:rsidR="00634F39" w:rsidRPr="00303138">
        <w:rPr>
          <w:rFonts w:cs="Arial"/>
        </w:rPr>
        <w:t>.</w:t>
      </w:r>
      <w:r w:rsidR="00430259" w:rsidRPr="00303138">
        <w:rPr>
          <w:rFonts w:cs="Arial"/>
        </w:rPr>
        <w:t xml:space="preserve"> </w:t>
      </w:r>
    </w:p>
    <w:p w14:paraId="4B8B3320" w14:textId="34CB657E" w:rsidR="00430259" w:rsidRPr="00303138" w:rsidRDefault="00430259" w:rsidP="00430259">
      <w:pPr>
        <w:pStyle w:val="Observation"/>
        <w:rPr>
          <w:rFonts w:cs="Arial"/>
        </w:rPr>
      </w:pPr>
      <w:bookmarkStart w:id="62" w:name="_Toc494406485"/>
      <w:bookmarkStart w:id="63" w:name="_Toc494406541"/>
      <w:bookmarkStart w:id="64" w:name="_Toc494406632"/>
      <w:bookmarkStart w:id="65" w:name="_Toc494406675"/>
      <w:bookmarkStart w:id="66" w:name="_Toc494406931"/>
      <w:bookmarkStart w:id="67" w:name="_Toc494408463"/>
      <w:bookmarkStart w:id="68" w:name="_Toc494412357"/>
      <w:bookmarkStart w:id="69" w:name="_Toc494414587"/>
      <w:bookmarkStart w:id="70" w:name="_Toc494414966"/>
      <w:bookmarkStart w:id="71" w:name="_Toc494415612"/>
      <w:bookmarkStart w:id="72" w:name="_Toc494416436"/>
      <w:bookmarkStart w:id="73" w:name="_Toc494436942"/>
      <w:bookmarkStart w:id="74" w:name="_Toc494443354"/>
      <w:bookmarkStart w:id="75" w:name="_Toc494444075"/>
      <w:bookmarkStart w:id="76" w:name="_Toc494444373"/>
      <w:bookmarkStart w:id="77" w:name="_Toc494444385"/>
      <w:bookmarkStart w:id="78" w:name="_Toc494445065"/>
      <w:bookmarkStart w:id="79" w:name="_Toc494462650"/>
      <w:bookmarkStart w:id="80" w:name="_Toc494470688"/>
      <w:bookmarkStart w:id="81" w:name="_Toc494475457"/>
      <w:bookmarkStart w:id="82" w:name="_Toc494477946"/>
      <w:bookmarkStart w:id="83" w:name="_Toc494478001"/>
      <w:bookmarkStart w:id="84" w:name="_Toc494483940"/>
      <w:r w:rsidRPr="00303138">
        <w:rPr>
          <w:rFonts w:cs="Arial"/>
        </w:rPr>
        <w:t xml:space="preserve">Synchronization may </w:t>
      </w:r>
      <w:r w:rsidR="00AE131E" w:rsidRPr="00303138">
        <w:rPr>
          <w:rFonts w:cs="Arial"/>
        </w:rPr>
        <w:t xml:space="preserve">contribute to </w:t>
      </w:r>
      <w:r w:rsidRPr="00303138">
        <w:rPr>
          <w:rFonts w:cs="Arial"/>
        </w:rPr>
        <w:t xml:space="preserve">a considerable part of the energy consumption </w:t>
      </w:r>
      <w:r w:rsidR="00AE131E" w:rsidRPr="00303138">
        <w:rPr>
          <w:rFonts w:cs="Arial"/>
        </w:rPr>
        <w:t xml:space="preserve">during access procedures, such as </w:t>
      </w:r>
      <w:r w:rsidRPr="00303138">
        <w:rPr>
          <w:rFonts w:cs="Arial"/>
        </w:rPr>
        <w:t>monitoring paging.</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3F04B38" w14:textId="4DD47967" w:rsidR="00430259" w:rsidRPr="00303138" w:rsidRDefault="00634F39" w:rsidP="00364B2F">
      <w:r w:rsidRPr="00303138">
        <w:rPr>
          <w:rFonts w:cs="Arial"/>
        </w:rPr>
        <w:t xml:space="preserve">If a RSS would be used only for facilitating paging monitoring, one might have argued that it should be transmitted only on these occasions, thereby effectively acting as </w:t>
      </w:r>
      <w:r w:rsidR="00C760D2" w:rsidRPr="00303138">
        <w:rPr>
          <w:rFonts w:cs="Arial"/>
        </w:rPr>
        <w:t xml:space="preserve">a form of </w:t>
      </w:r>
      <w:r w:rsidRPr="00303138">
        <w:rPr>
          <w:rFonts w:cs="Arial"/>
        </w:rPr>
        <w:t>wake-up signal</w:t>
      </w:r>
      <w:r w:rsidR="00C760D2" w:rsidRPr="00303138">
        <w:rPr>
          <w:rFonts w:cs="Arial"/>
        </w:rPr>
        <w:t>. However, synchronization is needed also for other access procedures, relating to e.g. RRM measurements for mobility and cell reselection, random access procedures, system information update etc. For this reason, it is deemed beneficial to have a more regular RSS transmission pattern configured that takes all t</w:t>
      </w:r>
      <w:r w:rsidR="00364B2F" w:rsidRPr="00303138">
        <w:rPr>
          <w:rFonts w:cs="Arial"/>
        </w:rPr>
        <w:t>he different needs into account, even if i</w:t>
      </w:r>
      <w:r w:rsidR="00C760D2" w:rsidRPr="00303138">
        <w:rPr>
          <w:rFonts w:cs="Arial"/>
        </w:rPr>
        <w:t>t may be difficult to find an optimal configuration that suits all different purposes perfectly for UEs with varying traffic patterns and operating conditions etc.</w:t>
      </w:r>
    </w:p>
    <w:p w14:paraId="54826DBF" w14:textId="50391E95" w:rsidR="00430259" w:rsidRPr="00303138" w:rsidRDefault="00430259" w:rsidP="00C757A9">
      <w:pPr>
        <w:pStyle w:val="Observation"/>
      </w:pPr>
      <w:bookmarkStart w:id="85" w:name="_Toc493768068"/>
      <w:bookmarkStart w:id="86" w:name="_Toc494239536"/>
      <w:bookmarkStart w:id="87" w:name="_Toc494267297"/>
      <w:bookmarkStart w:id="88" w:name="_Toc494269250"/>
      <w:bookmarkStart w:id="89" w:name="_Toc494271003"/>
      <w:bookmarkStart w:id="90" w:name="_Toc494283135"/>
      <w:bookmarkStart w:id="91" w:name="_Toc494406363"/>
      <w:bookmarkStart w:id="92" w:name="_Toc494406489"/>
      <w:bookmarkStart w:id="93" w:name="_Toc494406545"/>
      <w:bookmarkStart w:id="94" w:name="_Toc494406636"/>
      <w:bookmarkStart w:id="95" w:name="_Toc494406679"/>
      <w:bookmarkStart w:id="96" w:name="_Toc494406935"/>
      <w:bookmarkStart w:id="97" w:name="_Toc494408465"/>
      <w:bookmarkStart w:id="98" w:name="_Toc494412358"/>
      <w:bookmarkStart w:id="99" w:name="_Toc494414588"/>
      <w:bookmarkStart w:id="100" w:name="_Toc494414967"/>
      <w:bookmarkStart w:id="101" w:name="_Toc494415613"/>
      <w:bookmarkStart w:id="102" w:name="_Toc494416437"/>
      <w:bookmarkStart w:id="103" w:name="_Toc494436943"/>
      <w:bookmarkStart w:id="104" w:name="_Toc494443355"/>
      <w:bookmarkStart w:id="105" w:name="_Toc494444076"/>
      <w:bookmarkStart w:id="106" w:name="_Toc494444374"/>
      <w:bookmarkStart w:id="107" w:name="_Toc494444386"/>
      <w:bookmarkStart w:id="108" w:name="_Toc494445066"/>
      <w:bookmarkStart w:id="109" w:name="_Toc494462651"/>
      <w:bookmarkStart w:id="110" w:name="_Toc494470689"/>
      <w:bookmarkStart w:id="111" w:name="_Toc494475458"/>
      <w:bookmarkStart w:id="112" w:name="_Toc494477947"/>
      <w:bookmarkStart w:id="113" w:name="_Toc494478002"/>
      <w:bookmarkStart w:id="114" w:name="_Toc494483941"/>
      <w:r w:rsidRPr="00303138">
        <w:t>It sh</w:t>
      </w:r>
      <w:r w:rsidR="00015B01" w:rsidRPr="00303138">
        <w:t>ould</w:t>
      </w:r>
      <w:r w:rsidRPr="00303138">
        <w:t xml:space="preserve"> be possible to configure a</w:t>
      </w:r>
      <w:r w:rsidR="00364B2F" w:rsidRPr="00303138">
        <w:t xml:space="preserve">n RSS </w:t>
      </w:r>
      <w:r w:rsidRPr="00303138">
        <w:t>to meet the needs imposed by access procedures such as paging, random access, RRM measurements etc.</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223CF0" w14:textId="1545D2BB" w:rsidR="004137D8" w:rsidRPr="00303138" w:rsidRDefault="00364B2F" w:rsidP="003B3E71">
      <w:r w:rsidRPr="00303138">
        <w:t xml:space="preserve">It can be noted here with respect to RRM measurements that the RSS may not only be used for synchronization in order to be able to measure on CRS, but could potentially be used as the measured signal as well. If an RSS is introduced, this </w:t>
      </w:r>
      <w:r w:rsidR="004137D8" w:rsidRPr="00303138">
        <w:t xml:space="preserve">option </w:t>
      </w:r>
      <w:r w:rsidRPr="00303138">
        <w:t>can be further considered by RAN4.</w:t>
      </w:r>
    </w:p>
    <w:p w14:paraId="54524F00" w14:textId="46C97F05" w:rsidR="004137D8" w:rsidRPr="00303138" w:rsidRDefault="004137D8" w:rsidP="003B3E71">
      <w:r w:rsidRPr="00303138">
        <w:t xml:space="preserve">Above it has been </w:t>
      </w:r>
      <w:r w:rsidR="00EE2B0F" w:rsidRPr="00303138">
        <w:t xml:space="preserve">primarily argued </w:t>
      </w:r>
      <w:r w:rsidRPr="00303138">
        <w:t xml:space="preserve">that an RSS shall be configurable </w:t>
      </w:r>
      <w:r w:rsidR="00EE2B0F" w:rsidRPr="00303138">
        <w:t>in time domain. The frequency location may also be configurable, or may be determined by the standard. For example, it could be beneficial to locate an RSS in the center 6 PRBs, thereby opening up for utilizing also the legacy, known PSS/SSS and potentially also the presumably known PBCH to achieve sync faster. However, since the center PRBs are already fairly occupied already, it may be better to place the RSS elsewhere, in particular for TDD systems</w:t>
      </w:r>
      <w:r w:rsidR="00AA5BE4">
        <w:t xml:space="preserve"> or systems where the MBSFN subframes are occupied (e.g. by eMBMS transmission)</w:t>
      </w:r>
      <w:r w:rsidR="00EE2B0F" w:rsidRPr="00303138">
        <w:t xml:space="preserve">. </w:t>
      </w:r>
    </w:p>
    <w:p w14:paraId="6CA04898" w14:textId="4285AEEB" w:rsidR="00C55A2C" w:rsidRPr="00303138" w:rsidRDefault="00430259" w:rsidP="00C55A2C">
      <w:r w:rsidRPr="00303138">
        <w:t xml:space="preserve">In a resynchronization scenario, it is typically assumed that the sync signal to find is known to the UE, e.g. given by the Cell ID which determines the sequence(s) used for PSS and SSS. However, it is also possible that some additional information is conveyed by the resynchronization signal. </w:t>
      </w:r>
      <w:r w:rsidR="00C55A2C" w:rsidRPr="00303138">
        <w:t xml:space="preserve">One example of useful information to convey, in addition to the cell identity, may for example be to indicate that the MIB or other system information has changed. This can then further be used by the UE to determine whether </w:t>
      </w:r>
      <w:r w:rsidR="00B32679">
        <w:t xml:space="preserve">some or all </w:t>
      </w:r>
      <w:r w:rsidR="00C55A2C" w:rsidRPr="00303138">
        <w:t xml:space="preserve">MIB and/or SIB reading can be skipped. Similarly, information regarding Extended Access Barring may be conveyed. Both examples may thus serve as alternatives to adding the corresponding bits in the MIB, as proposed in e.g. </w:t>
      </w:r>
      <w:r w:rsidR="00C55A2C">
        <w:fldChar w:fldCharType="begin"/>
      </w:r>
      <w:r w:rsidR="00C55A2C" w:rsidRPr="00303138">
        <w:instrText xml:space="preserve"> REF _Ref494462698 \r \h </w:instrText>
      </w:r>
      <w:r w:rsidR="00C55A2C">
        <w:fldChar w:fldCharType="separate"/>
      </w:r>
      <w:r w:rsidR="000511ED">
        <w:t>[8]</w:t>
      </w:r>
      <w:r w:rsidR="00C55A2C">
        <w:fldChar w:fldCharType="end"/>
      </w:r>
      <w:r w:rsidR="00C55A2C">
        <w:t xml:space="preserve">. </w:t>
      </w:r>
      <w:r w:rsidR="00C55A2C" w:rsidRPr="00303138">
        <w:t>The use for such information, and how to realize it, is ultimately a matter that needs to be jointly decided by RAN1 and RAN2. For example, there may be a trade-off between resynchronization performance and the amount of information conveyed.</w:t>
      </w:r>
    </w:p>
    <w:p w14:paraId="5C0DEE85" w14:textId="77777777" w:rsidR="00C55A2C" w:rsidRPr="00303138" w:rsidRDefault="00C55A2C" w:rsidP="00C55A2C">
      <w:pPr>
        <w:pStyle w:val="Observation"/>
      </w:pPr>
      <w:bookmarkStart w:id="115" w:name="_Toc494483942"/>
      <w:r w:rsidRPr="00303138">
        <w:lastRenderedPageBreak/>
        <w:t>In addition to a cell identity, the resynchronization signal can be used convey additional information, such as indication that the MIB or some other system information has changed, or access barring information.</w:t>
      </w:r>
      <w:bookmarkEnd w:id="115"/>
    </w:p>
    <w:p w14:paraId="22A54AF8" w14:textId="653B84AB" w:rsidR="001D57EC" w:rsidRPr="00303138" w:rsidRDefault="00B32679" w:rsidP="005D6FAA">
      <w:r w:rsidRPr="00303138">
        <w:t>Th</w:t>
      </w:r>
      <w:r>
        <w:t>ere are many ways this can be done in, which would need further study. Since the resynchronization</w:t>
      </w:r>
      <w:r w:rsidR="00263EF1">
        <w:t xml:space="preserve"> signal</w:t>
      </w:r>
      <w:r>
        <w:t xml:space="preserve"> is not decoded like in “normal” data transfer, the information would need to be included in the selection or combination of sequences. </w:t>
      </w:r>
      <w:r w:rsidR="005D6FAA">
        <w:t>In this respect, a</w:t>
      </w:r>
      <w:r>
        <w:t xml:space="preserve">lready the sequence selection of the PSS/SSS is a way of encoding the cell identity. Further information transfer may then be realized </w:t>
      </w:r>
      <w:r w:rsidR="00430259" w:rsidRPr="00303138">
        <w:t>e.g. by increasing the signal space used by the RSS, or by reducing the space used to represent the Cell ID</w:t>
      </w:r>
      <w:r w:rsidR="005D6FAA">
        <w:t xml:space="preserve"> and have part of that representing the conveyed additional information instead</w:t>
      </w:r>
      <w:r w:rsidR="00430259" w:rsidRPr="00303138">
        <w:t xml:space="preserve">. </w:t>
      </w:r>
      <w:r w:rsidR="001D57EC" w:rsidRPr="00303138">
        <w:t xml:space="preserve">It is possible also to convey information by encoding it in terms of using different combinations of sub-sequences in each transmission burst. </w:t>
      </w:r>
    </w:p>
    <w:p w14:paraId="28DADBC0" w14:textId="7288FEFA" w:rsidR="00430259" w:rsidRDefault="000511ED" w:rsidP="00430259">
      <w:r>
        <w:t xml:space="preserve">We have </w:t>
      </w:r>
      <w:r w:rsidR="00D029CD" w:rsidRPr="00303138">
        <w:t xml:space="preserve">argued </w:t>
      </w:r>
      <w:r>
        <w:t xml:space="preserve">above </w:t>
      </w:r>
      <w:r w:rsidR="00D029CD" w:rsidRPr="00303138">
        <w:t xml:space="preserve">that it may be beneficial to define a new, configurable, signal targeting the resynchronization scenario. </w:t>
      </w:r>
      <w:r w:rsidR="005D6FAA">
        <w:t>Such a configura</w:t>
      </w:r>
      <w:r>
        <w:t>ble signal</w:t>
      </w:r>
      <w:r w:rsidR="00263EF1">
        <w:t xml:space="preserve"> is primarily intended to</w:t>
      </w:r>
      <w:r w:rsidR="005D6FAA">
        <w:t xml:space="preserve"> be useful for the UE, </w:t>
      </w:r>
      <w:r w:rsidR="00263EF1">
        <w:t xml:space="preserve">both in terms of reducing the synchronization time, but also </w:t>
      </w:r>
      <w:r w:rsidR="005D6FAA">
        <w:t xml:space="preserve">in terms of </w:t>
      </w:r>
      <w:r w:rsidR="00263EF1">
        <w:t xml:space="preserve">being possible to </w:t>
      </w:r>
      <w:r w:rsidR="005D6FAA">
        <w:t>tailor</w:t>
      </w:r>
      <w:r w:rsidR="00263EF1">
        <w:t xml:space="preserve"> according to</w:t>
      </w:r>
      <w:r w:rsidR="005D6FAA">
        <w:t xml:space="preserve"> the needs of the UEs in the current </w:t>
      </w:r>
      <w:r w:rsidR="00263EF1">
        <w:t>configuration, operating conditions, and traffic pattern. It is also beneficial</w:t>
      </w:r>
      <w:r w:rsidR="005D6FAA">
        <w:t xml:space="preserve"> for the network, in terms of being </w:t>
      </w:r>
      <w:r w:rsidR="00263EF1">
        <w:t>possible to dimens</w:t>
      </w:r>
      <w:r w:rsidR="005D6FAA">
        <w:t xml:space="preserve">ion </w:t>
      </w:r>
      <w:r w:rsidR="00263EF1">
        <w:t xml:space="preserve">such that the improved UE performance does </w:t>
      </w:r>
      <w:r w:rsidR="005D6FAA">
        <w:t xml:space="preserve">not </w:t>
      </w:r>
      <w:r w:rsidR="00263EF1">
        <w:t xml:space="preserve">need </w:t>
      </w:r>
      <w:r w:rsidR="005D6FAA">
        <w:t xml:space="preserve">to overly increase the system overhead. </w:t>
      </w:r>
      <w:r w:rsidR="00D029CD">
        <w:t>We thus make the following proposal</w:t>
      </w:r>
      <w:r w:rsidR="005D6FAA">
        <w:t>s</w:t>
      </w:r>
      <w:r w:rsidR="00D029CD">
        <w:t>:</w:t>
      </w:r>
    </w:p>
    <w:p w14:paraId="453B7A07" w14:textId="79300594" w:rsidR="0094668A" w:rsidRPr="00303138" w:rsidRDefault="0094668A" w:rsidP="00430259">
      <w:pPr>
        <w:pStyle w:val="Proposal"/>
      </w:pPr>
      <w:bookmarkStart w:id="116" w:name="_Toc494414590"/>
      <w:bookmarkStart w:id="117" w:name="_Toc494414969"/>
      <w:bookmarkStart w:id="118" w:name="_Toc494415615"/>
      <w:bookmarkStart w:id="119" w:name="_Toc494416439"/>
      <w:bookmarkStart w:id="120" w:name="_Toc494436945"/>
      <w:bookmarkStart w:id="121" w:name="_Toc494443357"/>
      <w:bookmarkStart w:id="122" w:name="_Toc494444078"/>
      <w:bookmarkStart w:id="123" w:name="_Toc494444376"/>
      <w:bookmarkStart w:id="124" w:name="_Toc494444388"/>
      <w:bookmarkStart w:id="125" w:name="_Toc494445068"/>
      <w:bookmarkStart w:id="126" w:name="_Toc494462653"/>
      <w:bookmarkStart w:id="127" w:name="_Toc494470691"/>
      <w:bookmarkStart w:id="128" w:name="_Toc494475460"/>
      <w:bookmarkStart w:id="129" w:name="_Toc494477949"/>
      <w:bookmarkStart w:id="130" w:name="_Toc494478004"/>
      <w:bookmarkStart w:id="131" w:name="_Toc493768069"/>
      <w:bookmarkStart w:id="132" w:name="_Toc494239537"/>
      <w:bookmarkStart w:id="133" w:name="_Toc494267298"/>
      <w:bookmarkStart w:id="134" w:name="_Toc494269251"/>
      <w:bookmarkStart w:id="135" w:name="_Toc494271004"/>
      <w:bookmarkStart w:id="136" w:name="_Toc494283136"/>
      <w:bookmarkStart w:id="137" w:name="_Toc494406364"/>
      <w:bookmarkStart w:id="138" w:name="_Toc494406490"/>
      <w:bookmarkStart w:id="139" w:name="_Toc494406546"/>
      <w:bookmarkStart w:id="140" w:name="_Toc494406637"/>
      <w:bookmarkStart w:id="141" w:name="_Toc494406680"/>
      <w:bookmarkStart w:id="142" w:name="_Toc494406936"/>
      <w:bookmarkStart w:id="143" w:name="_Toc494408466"/>
      <w:bookmarkStart w:id="144" w:name="_Toc494412359"/>
      <w:bookmarkStart w:id="145" w:name="_Toc494483943"/>
      <w:r w:rsidRPr="00303138">
        <w:t xml:space="preserve">A new enhanced </w:t>
      </w:r>
      <w:r w:rsidR="00D029CD" w:rsidRPr="00303138">
        <w:t xml:space="preserve">synchronization signal </w:t>
      </w:r>
      <w:r w:rsidRPr="00303138">
        <w:t>is introduced for the purpose of improving resynchronization performance.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45"/>
    </w:p>
    <w:p w14:paraId="7DDB6F28" w14:textId="707C5289" w:rsidR="0094668A" w:rsidRPr="00303138" w:rsidRDefault="0094668A" w:rsidP="00430259">
      <w:pPr>
        <w:pStyle w:val="Proposal"/>
      </w:pPr>
      <w:bookmarkStart w:id="146" w:name="_Toc494414591"/>
      <w:bookmarkStart w:id="147" w:name="_Toc494414970"/>
      <w:bookmarkStart w:id="148" w:name="_Toc494415616"/>
      <w:bookmarkStart w:id="149" w:name="_Toc494416440"/>
      <w:bookmarkStart w:id="150" w:name="_Toc494436946"/>
      <w:bookmarkStart w:id="151" w:name="_Toc494443358"/>
      <w:bookmarkStart w:id="152" w:name="_Toc494444079"/>
      <w:bookmarkStart w:id="153" w:name="_Toc494444377"/>
      <w:bookmarkStart w:id="154" w:name="_Toc494444389"/>
      <w:bookmarkStart w:id="155" w:name="_Toc494445069"/>
      <w:bookmarkStart w:id="156" w:name="_Toc494462654"/>
      <w:bookmarkStart w:id="157" w:name="_Toc494470692"/>
      <w:bookmarkStart w:id="158" w:name="_Toc494475461"/>
      <w:bookmarkStart w:id="159" w:name="_Toc494477950"/>
      <w:bookmarkStart w:id="160" w:name="_Toc494478005"/>
      <w:bookmarkStart w:id="161" w:name="_Toc494483944"/>
      <w:r w:rsidRPr="00303138">
        <w:t>The resynchronization signal has the following properties: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77D668E" w14:textId="77777777" w:rsidR="0094668A" w:rsidRPr="00303138" w:rsidRDefault="0094668A" w:rsidP="008B7069">
      <w:pPr>
        <w:pStyle w:val="Proposal"/>
        <w:numPr>
          <w:ilvl w:val="1"/>
          <w:numId w:val="3"/>
        </w:numPr>
      </w:pPr>
      <w:bookmarkStart w:id="162" w:name="_Toc494414592"/>
      <w:bookmarkStart w:id="163" w:name="_Toc494414971"/>
      <w:bookmarkStart w:id="164" w:name="_Toc494415617"/>
      <w:bookmarkStart w:id="165" w:name="_Toc494416441"/>
      <w:bookmarkStart w:id="166" w:name="_Toc494436947"/>
      <w:bookmarkStart w:id="167" w:name="_Toc494443359"/>
      <w:bookmarkStart w:id="168" w:name="_Toc494444080"/>
      <w:bookmarkStart w:id="169" w:name="_Toc494444378"/>
      <w:bookmarkStart w:id="170" w:name="_Toc494444390"/>
      <w:bookmarkStart w:id="171" w:name="_Toc494445070"/>
      <w:bookmarkStart w:id="172" w:name="_Toc494462655"/>
      <w:bookmarkStart w:id="173" w:name="_Toc494470693"/>
      <w:bookmarkStart w:id="174" w:name="_Toc494475462"/>
      <w:bookmarkStart w:id="175" w:name="_Toc494477951"/>
      <w:bookmarkStart w:id="176" w:name="_Toc494478006"/>
      <w:bookmarkStart w:id="177" w:name="_Toc494483945"/>
      <w:r w:rsidRPr="00303138">
        <w:t>It is optional for the network, and configurable per cell.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C642F94" w14:textId="6F2A4128" w:rsidR="0094668A" w:rsidRPr="00303138" w:rsidRDefault="0094668A" w:rsidP="008B7069">
      <w:pPr>
        <w:pStyle w:val="Proposal"/>
        <w:numPr>
          <w:ilvl w:val="1"/>
          <w:numId w:val="3"/>
        </w:numPr>
      </w:pPr>
      <w:bookmarkStart w:id="178" w:name="_Toc494414593"/>
      <w:bookmarkStart w:id="179" w:name="_Toc494414972"/>
      <w:bookmarkStart w:id="180" w:name="_Toc494415618"/>
      <w:bookmarkStart w:id="181" w:name="_Toc494416442"/>
      <w:bookmarkStart w:id="182" w:name="_Toc494436948"/>
      <w:bookmarkStart w:id="183" w:name="_Toc494443360"/>
      <w:bookmarkStart w:id="184" w:name="_Toc494444081"/>
      <w:bookmarkStart w:id="185" w:name="_Toc494444379"/>
      <w:bookmarkStart w:id="186" w:name="_Toc494444391"/>
      <w:bookmarkStart w:id="187" w:name="_Toc494445071"/>
      <w:bookmarkStart w:id="188" w:name="_Toc494462656"/>
      <w:bookmarkStart w:id="189" w:name="_Toc494470694"/>
      <w:bookmarkStart w:id="190" w:name="_Toc494475463"/>
      <w:bookmarkStart w:id="191" w:name="_Toc494477952"/>
      <w:bookmarkStart w:id="192" w:name="_Toc494478007"/>
      <w:bookmarkStart w:id="193" w:name="_Toc494483946"/>
      <w:r w:rsidRPr="00303138">
        <w:t xml:space="preserve">The time/frequency resources </w:t>
      </w:r>
      <w:r w:rsidR="0038070F" w:rsidRPr="00303138">
        <w:t xml:space="preserve">for each burst </w:t>
      </w:r>
      <w:r w:rsidRPr="00303138">
        <w:t xml:space="preserve">and </w:t>
      </w:r>
      <w:r w:rsidR="0038070F" w:rsidRPr="00303138">
        <w:t xml:space="preserve">the </w:t>
      </w:r>
      <w:r w:rsidRPr="00303138">
        <w:t>periodicity are configurable.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9C52AE4" w14:textId="79D5F6A3" w:rsidR="0038070F" w:rsidRPr="00303138" w:rsidRDefault="0038070F" w:rsidP="008B7069">
      <w:pPr>
        <w:pStyle w:val="Proposal"/>
        <w:numPr>
          <w:ilvl w:val="1"/>
          <w:numId w:val="3"/>
        </w:numPr>
      </w:pPr>
      <w:bookmarkStart w:id="194" w:name="_Toc494415619"/>
      <w:bookmarkStart w:id="195" w:name="_Toc494416443"/>
      <w:bookmarkStart w:id="196" w:name="_Toc494436949"/>
      <w:bookmarkStart w:id="197" w:name="_Toc494443361"/>
      <w:bookmarkStart w:id="198" w:name="_Toc494444082"/>
      <w:bookmarkStart w:id="199" w:name="_Toc494444380"/>
      <w:bookmarkStart w:id="200" w:name="_Toc494444392"/>
      <w:bookmarkStart w:id="201" w:name="_Toc494445072"/>
      <w:bookmarkStart w:id="202" w:name="_Toc494462657"/>
      <w:bookmarkStart w:id="203" w:name="_Toc494470695"/>
      <w:bookmarkStart w:id="204" w:name="_Toc494475464"/>
      <w:bookmarkStart w:id="205" w:name="_Toc494477953"/>
      <w:bookmarkStart w:id="206" w:name="_Toc494478008"/>
      <w:bookmarkStart w:id="207" w:name="_Toc494483947"/>
      <w:r w:rsidRPr="00303138">
        <w:t>It shall be possible to configure the resynchronization signal such that it is adjusted to the needs imposed by access procedures such as paging monitoring, random access, and RRM measurements.</w:t>
      </w:r>
      <w:bookmarkEnd w:id="194"/>
      <w:bookmarkEnd w:id="195"/>
      <w:bookmarkEnd w:id="196"/>
      <w:bookmarkEnd w:id="197"/>
      <w:bookmarkEnd w:id="198"/>
      <w:bookmarkEnd w:id="199"/>
      <w:bookmarkEnd w:id="200"/>
      <w:bookmarkEnd w:id="201"/>
      <w:bookmarkEnd w:id="202"/>
      <w:bookmarkEnd w:id="203"/>
      <w:bookmarkEnd w:id="204"/>
      <w:bookmarkEnd w:id="207"/>
      <w:r w:rsidRPr="00303138">
        <w:t xml:space="preserve"> </w:t>
      </w:r>
      <w:bookmarkEnd w:id="205"/>
      <w:bookmarkEnd w:id="206"/>
    </w:p>
    <w:p w14:paraId="30C086CA" w14:textId="77777777" w:rsidR="00430259" w:rsidRPr="00303138" w:rsidRDefault="00430259" w:rsidP="008B7069">
      <w:pPr>
        <w:pStyle w:val="Proposal"/>
        <w:numPr>
          <w:ilvl w:val="0"/>
          <w:numId w:val="0"/>
        </w:numPr>
        <w:ind w:left="1440"/>
      </w:pPr>
      <w:bookmarkStart w:id="208" w:name="_Toc494414594"/>
      <w:bookmarkStart w:id="209" w:name="_Toc49441497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208"/>
      <w:bookmarkEnd w:id="209"/>
    </w:p>
    <w:p w14:paraId="64FFD204" w14:textId="77777777" w:rsidR="00430259" w:rsidRDefault="00430259" w:rsidP="00430259">
      <w:pPr>
        <w:pStyle w:val="Heading2"/>
      </w:pPr>
      <w:r>
        <w:t>Sequence design</w:t>
      </w:r>
    </w:p>
    <w:p w14:paraId="4528CD1A" w14:textId="77777777" w:rsidR="00430259" w:rsidRPr="00303138" w:rsidRDefault="00430259" w:rsidP="00430259">
      <w:r w:rsidRPr="00303138">
        <w:t xml:space="preserve">In the argumentation above, not many details have been discussed related to the design of the sequences and/or physical signals forming the RSS. In previous discussions, two main candidates for reducing time for cell search / synchronization have been proposed. </w:t>
      </w:r>
    </w:p>
    <w:p w14:paraId="49513CA1" w14:textId="46C8477D" w:rsidR="00430259" w:rsidRPr="00303138" w:rsidRDefault="00430259" w:rsidP="00430259">
      <w:r w:rsidRPr="00303138">
        <w:t xml:space="preserve">The first option is to introduce additional PSS/SSS resources, either based on Rel-8 PSS/SSS signals utilised for Rel-13 </w:t>
      </w:r>
      <w:r w:rsidR="000219E5">
        <w:t>BL/CE UEs</w:t>
      </w:r>
      <w:r w:rsidRPr="00303138">
        <w:t xml:space="preserve">, or NPSS/NSSS signals utilised for NB-IoT. Even if it may be possible to thereby reduce the sync times one should carefully consider if it is worth the additional system overhead. Furthermore, if the additional PSS/SSS resources are based on the existing PSS/SSS design, care must be taken such that the legacy devices, both Rel-13/14 </w:t>
      </w:r>
      <w:r w:rsidR="000219E5">
        <w:t>BL/CE UEs</w:t>
      </w:r>
      <w:r w:rsidRPr="00303138">
        <w:t xml:space="preserve"> and non-BL/CE UEs, are not negatively impacted in terms of, e.g., performance degradation. The same holds for NB-IoT devices in case the additional PSS/SSS resources were to be based on NPSS/NSSS. For example, the false alarm rate for NB-IoT devices may increase if there are new signals similar to NPSS/NSSS present that may introduce false correlation peaks.</w:t>
      </w:r>
    </w:p>
    <w:p w14:paraId="4C8FD2B1" w14:textId="69EC5DF3" w:rsidR="00430259" w:rsidRPr="00303138" w:rsidRDefault="00430259" w:rsidP="00430259">
      <w:r w:rsidRPr="00303138">
        <w:t xml:space="preserve">The second possible candidate solution would be to utilize the NPSS/NSSS on an existing NB-IoT anchor carrier. If a UE would detect, for example, an in-band NB-IoT carrier via NPSS/NSSS, it may later be referred to the center frequency of LTE carrier in order to be able to read system information on PBCH, SIB1-BR, and other SI. This may require some additional signalling on the NB-IoT carrier, thereby increasing the overhead </w:t>
      </w:r>
      <w:r w:rsidRPr="00303138">
        <w:lastRenderedPageBreak/>
        <w:t xml:space="preserve">and reducing the performance of NB-IoT. Another drawback is that this would introduce unnecessary dependencies between </w:t>
      </w:r>
      <w:r w:rsidR="000219E5">
        <w:t>LTE-MTC</w:t>
      </w:r>
      <w:r w:rsidRPr="00303138">
        <w:t xml:space="preserve"> and NB-IoT deployment</w:t>
      </w:r>
      <w:r w:rsidR="009F67F6">
        <w:t>s</w:t>
      </w:r>
      <w:r w:rsidRPr="00303138">
        <w:t>, such that e.g. the performance of the former would depend on whether the latter is deployed within the same carrier or not. For a fundamental function as synchronization, it is undesirable for networks to have such varying performance.</w:t>
      </w:r>
      <w:r w:rsidR="00682A24" w:rsidRPr="00303138">
        <w:t xml:space="preserve"> This does not preclude that a UE utilizes an existing NB-IoT carrier to improve sync performance also for </w:t>
      </w:r>
      <w:r w:rsidR="000219E5">
        <w:t>LTE-MTC</w:t>
      </w:r>
      <w:r w:rsidR="00682A24" w:rsidRPr="00303138">
        <w:t>, but that is up to UE implementation.</w:t>
      </w:r>
    </w:p>
    <w:p w14:paraId="4492A0D9" w14:textId="62DF2616" w:rsidR="00430259" w:rsidRPr="00303138" w:rsidRDefault="00430259" w:rsidP="00430259">
      <w:pPr>
        <w:pStyle w:val="Proposal"/>
      </w:pPr>
      <w:bookmarkStart w:id="210" w:name="_Toc494283137"/>
      <w:bookmarkStart w:id="211" w:name="_Toc494406365"/>
      <w:bookmarkStart w:id="212" w:name="_Toc494406491"/>
      <w:bookmarkStart w:id="213" w:name="_Toc494406547"/>
      <w:bookmarkStart w:id="214" w:name="_Toc494406638"/>
      <w:bookmarkStart w:id="215" w:name="_Toc494406681"/>
      <w:bookmarkStart w:id="216" w:name="_Toc494406937"/>
      <w:bookmarkStart w:id="217" w:name="_Toc494408467"/>
      <w:bookmarkStart w:id="218" w:name="_Toc494412360"/>
      <w:bookmarkStart w:id="219" w:name="_Toc494414595"/>
      <w:bookmarkStart w:id="220" w:name="_Toc494414974"/>
      <w:bookmarkStart w:id="221" w:name="_Toc494415620"/>
      <w:bookmarkStart w:id="222" w:name="_Toc494416444"/>
      <w:bookmarkStart w:id="223" w:name="_Toc494436950"/>
      <w:bookmarkStart w:id="224" w:name="_Toc494443362"/>
      <w:bookmarkStart w:id="225" w:name="_Toc494444083"/>
      <w:bookmarkStart w:id="226" w:name="_Toc494444381"/>
      <w:bookmarkStart w:id="227" w:name="_Toc494444393"/>
      <w:bookmarkStart w:id="228" w:name="_Toc494445073"/>
      <w:bookmarkStart w:id="229" w:name="_Toc494462658"/>
      <w:bookmarkStart w:id="230" w:name="_Toc494470696"/>
      <w:bookmarkStart w:id="231" w:name="_Toc494475465"/>
      <w:bookmarkStart w:id="232" w:name="_Toc494477954"/>
      <w:bookmarkStart w:id="233" w:name="_Toc494478009"/>
      <w:bookmarkStart w:id="234" w:name="_Toc494483948"/>
      <w:r w:rsidRPr="00303138">
        <w:t xml:space="preserve">Improved synchronization shall not be based on </w:t>
      </w:r>
      <w:r w:rsidR="0094668A" w:rsidRPr="00303138">
        <w:t xml:space="preserve">NPSS/NSSS transmitted on </w:t>
      </w:r>
      <w:r w:rsidRPr="00303138">
        <w:t>NB-IoT anchor carriers.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B98E9F3" w14:textId="6C774C0D" w:rsidR="001D57EC" w:rsidRPr="00303138" w:rsidRDefault="001D57EC" w:rsidP="00430259">
      <w:r w:rsidRPr="00303138">
        <w:t xml:space="preserve">Even if is </w:t>
      </w:r>
      <w:r w:rsidR="00243F24" w:rsidRPr="00303138">
        <w:t xml:space="preserve">more important to decide on the </w:t>
      </w:r>
      <w:r w:rsidR="007E04D5" w:rsidRPr="00303138">
        <w:t>large-scale</w:t>
      </w:r>
      <w:r w:rsidR="00243F24" w:rsidRPr="00303138">
        <w:t xml:space="preserve"> properties of a new synchronization signal, such as configurability in time domain as discussed above, the details regarding </w:t>
      </w:r>
      <w:r w:rsidR="00AC53AA" w:rsidRPr="00303138">
        <w:t xml:space="preserve">the signal design may still be important. Reusing existing signals can be attractive from a simplicity and implementation complexity point of view. Still, since these signals were designed primarily with initial cell search in mind, it may be beneficial to consider also other signals or sequences. This includes the issue of deciding between having many repetitions of short sequences or fewer repetitions of longer sequences. More studies are needed before the details on </w:t>
      </w:r>
      <w:r w:rsidR="007E04D5" w:rsidRPr="00303138">
        <w:t xml:space="preserve">what </w:t>
      </w:r>
      <w:r w:rsidR="00AC53AA" w:rsidRPr="00303138">
        <w:t>sequences to use can be decided.</w:t>
      </w:r>
    </w:p>
    <w:p w14:paraId="2F596CB3" w14:textId="25FD5DBA" w:rsidR="00430259" w:rsidRPr="00303138" w:rsidRDefault="00430259" w:rsidP="00430259"/>
    <w:p w14:paraId="2C1B6BD4" w14:textId="77777777" w:rsidR="00C01F33" w:rsidRPr="00CE0424" w:rsidRDefault="00C01F33" w:rsidP="00CE0424">
      <w:pPr>
        <w:pStyle w:val="Heading1"/>
      </w:pPr>
      <w:r w:rsidRPr="00CE0424">
        <w:t>Conclusion</w:t>
      </w:r>
    </w:p>
    <w:p w14:paraId="0DD3858A" w14:textId="2BDD32BB" w:rsidR="004311AF" w:rsidRPr="00303138" w:rsidRDefault="00634CD2" w:rsidP="001D57EC">
      <w:r w:rsidRPr="00303138">
        <w:t xml:space="preserve">In this contribution, we have discussed reduced system acquisition time, focusing on the synchronization performance, </w:t>
      </w:r>
      <w:r w:rsidR="00B80D8C">
        <w:t>t</w:t>
      </w:r>
      <w:r w:rsidRPr="00303138">
        <w:t>he following observations were made:</w:t>
      </w:r>
    </w:p>
    <w:p w14:paraId="56C8ED99" w14:textId="77777777" w:rsidR="000511ED"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511ED" w:rsidRPr="00E74D35">
        <w:rPr>
          <w:rFonts w:cs="Arial"/>
        </w:rPr>
        <w:t>Observation 1</w:t>
      </w:r>
      <w:r w:rsidR="000511ED">
        <w:rPr>
          <w:rFonts w:asciiTheme="minorHAnsi" w:eastAsiaTheme="minorEastAsia" w:hAnsiTheme="minorHAnsi" w:cstheme="minorBidi"/>
          <w:b w:val="0"/>
          <w:sz w:val="22"/>
          <w:lang w:eastAsia="en-US"/>
        </w:rPr>
        <w:tab/>
      </w:r>
      <w:r w:rsidR="000511ED" w:rsidRPr="00E74D35">
        <w:rPr>
          <w:rFonts w:cs="Arial"/>
        </w:rPr>
        <w:t>It is beneficial if an enhanced synchronization signal is optional for the network, and furthermore configurable per cell with respect to at least the physical resource allocation.</w:t>
      </w:r>
    </w:p>
    <w:p w14:paraId="754FED88" w14:textId="77777777" w:rsidR="000511ED" w:rsidRDefault="000511ED">
      <w:pPr>
        <w:pStyle w:val="TOC1"/>
        <w:rPr>
          <w:rFonts w:asciiTheme="minorHAnsi" w:eastAsiaTheme="minorEastAsia" w:hAnsiTheme="minorHAnsi" w:cstheme="minorBidi"/>
          <w:b w:val="0"/>
          <w:sz w:val="22"/>
          <w:lang w:eastAsia="en-US"/>
        </w:rPr>
      </w:pPr>
      <w:r w:rsidRPr="00E74D35">
        <w:rPr>
          <w:rFonts w:cs="Arial"/>
        </w:rPr>
        <w:t>Observation 2</w:t>
      </w:r>
      <w:r>
        <w:rPr>
          <w:rFonts w:asciiTheme="minorHAnsi" w:eastAsiaTheme="minorEastAsia" w:hAnsiTheme="minorHAnsi" w:cstheme="minorBidi"/>
          <w:b w:val="0"/>
          <w:sz w:val="22"/>
          <w:lang w:eastAsia="en-US"/>
        </w:rPr>
        <w:tab/>
      </w:r>
      <w:r w:rsidRPr="00E74D35">
        <w:rPr>
          <w:rFonts w:cs="Arial"/>
        </w:rPr>
        <w:t xml:space="preserve">An </w:t>
      </w:r>
      <w:r>
        <w:t>enhanced synchronization signal would be particularly beneficial for the resynchronization scenario. Thereby, the UE can be assumed to have knowledge of the signal waveform and other properties such as a cell identity.</w:t>
      </w:r>
    </w:p>
    <w:p w14:paraId="16586A47" w14:textId="77777777" w:rsidR="000511ED" w:rsidRDefault="000511E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Pr="00E74D35">
        <w:rPr>
          <w:rFonts w:cs="Arial"/>
        </w:rPr>
        <w:t>In order to have control of the system overhead, and to adjust to different needs, a resynchronization signal should be configurable both with respect to periodicity of the signal and the amount of time/frequency resources used at each transmission occasion.</w:t>
      </w:r>
    </w:p>
    <w:p w14:paraId="58F1E09C" w14:textId="77777777" w:rsidR="000511ED" w:rsidRDefault="000511ED">
      <w:pPr>
        <w:pStyle w:val="TOC1"/>
        <w:rPr>
          <w:rFonts w:asciiTheme="minorHAnsi" w:eastAsiaTheme="minorEastAsia" w:hAnsiTheme="minorHAnsi" w:cstheme="minorBidi"/>
          <w:b w:val="0"/>
          <w:sz w:val="22"/>
          <w:lang w:eastAsia="en-US"/>
        </w:rPr>
      </w:pPr>
      <w:r w:rsidRPr="00E74D35">
        <w:rPr>
          <w:rFonts w:cs="Arial"/>
        </w:rPr>
        <w:t>Observation 4</w:t>
      </w:r>
      <w:r>
        <w:rPr>
          <w:rFonts w:asciiTheme="minorHAnsi" w:eastAsiaTheme="minorEastAsia" w:hAnsiTheme="minorHAnsi" w:cstheme="minorBidi"/>
          <w:b w:val="0"/>
          <w:sz w:val="22"/>
          <w:lang w:eastAsia="en-US"/>
        </w:rPr>
        <w:tab/>
      </w:r>
      <w:r w:rsidRPr="00E74D35">
        <w:rPr>
          <w:rFonts w:cs="Arial"/>
        </w:rPr>
        <w:t>Synchronization may contribute to a considerable part of the energy consumption during access procedures, such as monitoring paging.</w:t>
      </w:r>
    </w:p>
    <w:p w14:paraId="5242B110" w14:textId="77777777" w:rsidR="000511ED" w:rsidRDefault="000511E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It should be possible to configure an RSS to meet the needs imposed by access procedures such as paging, random access, RRM measurements etc.</w:t>
      </w:r>
    </w:p>
    <w:p w14:paraId="638F9E55" w14:textId="77777777" w:rsidR="000511ED" w:rsidRDefault="000511E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addition to a cell identity, the resynchronization signal can be used convey additional information, such as indication that the MIB or some other system information has changed, or access barring information.</w:t>
      </w:r>
    </w:p>
    <w:p w14:paraId="68ED5EBF" w14:textId="4E16ABC8" w:rsidR="008E065E" w:rsidRPr="00303138" w:rsidRDefault="008E065E" w:rsidP="008E065E">
      <w:pPr>
        <w:pStyle w:val="BodyText"/>
        <w:rPr>
          <w:b/>
          <w:bCs/>
        </w:rPr>
      </w:pPr>
      <w:r>
        <w:rPr>
          <w:b/>
          <w:bCs/>
        </w:rPr>
        <w:fldChar w:fldCharType="end"/>
      </w:r>
    </w:p>
    <w:p w14:paraId="771C7D3F" w14:textId="50D3362E" w:rsidR="001D57EC" w:rsidRPr="00303138" w:rsidRDefault="001D57EC" w:rsidP="008E065E">
      <w:pPr>
        <w:pStyle w:val="BodyText"/>
        <w:rPr>
          <w:bCs/>
        </w:rPr>
      </w:pPr>
      <w:r w:rsidRPr="00303138">
        <w:rPr>
          <w:bCs/>
        </w:rPr>
        <w:t xml:space="preserve">Based on the above observations, we made the following proposals: </w:t>
      </w:r>
    </w:p>
    <w:p w14:paraId="58A24DF2" w14:textId="77777777" w:rsidR="000511ED"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0511ED">
        <w:t>Proposal 1</w:t>
      </w:r>
      <w:r w:rsidR="000511ED">
        <w:rPr>
          <w:rFonts w:asciiTheme="minorHAnsi" w:eastAsiaTheme="minorEastAsia" w:hAnsiTheme="minorHAnsi" w:cstheme="minorBidi"/>
          <w:b w:val="0"/>
          <w:sz w:val="22"/>
          <w:lang w:eastAsia="en-US"/>
        </w:rPr>
        <w:tab/>
      </w:r>
      <w:r w:rsidR="000511ED">
        <w:t>A new enhanced synchronization signal is introduced for the purpose of improving resynchronization performance.</w:t>
      </w:r>
    </w:p>
    <w:p w14:paraId="65952F8D" w14:textId="77777777" w:rsidR="000511ED" w:rsidRDefault="000511E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resynchronization signal has the following properties:</w:t>
      </w:r>
    </w:p>
    <w:p w14:paraId="274E30FB" w14:textId="77777777" w:rsidR="000511ED" w:rsidRDefault="000511ED">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It is optional for the network, and configurable per cell.</w:t>
      </w:r>
    </w:p>
    <w:p w14:paraId="7DB9D137" w14:textId="77777777" w:rsidR="000511ED" w:rsidRDefault="000511ED">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The time/frequency resources for each burst and the periodicity are configurable.</w:t>
      </w:r>
    </w:p>
    <w:p w14:paraId="5C9C287C" w14:textId="77777777" w:rsidR="000511ED" w:rsidRDefault="000511ED">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It shall be possible to configure the resynchronization signal such that it is adjusted to the needs imposed by access procedures such as paging monitoring, random access, and RRM measurements.</w:t>
      </w:r>
    </w:p>
    <w:p w14:paraId="6DCA0079" w14:textId="77777777" w:rsidR="000511ED" w:rsidRDefault="000511E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Improved synchronization shall not be based on NPSS/NSSS transmitted on NB-IoT anchor carriers.</w:t>
      </w:r>
    </w:p>
    <w:p w14:paraId="22BF4C42" w14:textId="32148796" w:rsidR="008E065E" w:rsidRPr="00303138" w:rsidRDefault="008E065E" w:rsidP="008E065E">
      <w:pPr>
        <w:rPr>
          <w:b/>
          <w:bCs/>
        </w:rPr>
      </w:pPr>
      <w:r>
        <w:rPr>
          <w:b/>
          <w:bCs/>
        </w:rPr>
        <w:fldChar w:fldCharType="end"/>
      </w:r>
    </w:p>
    <w:p w14:paraId="1FDD43DD" w14:textId="77777777" w:rsidR="008E065E" w:rsidRPr="00303138" w:rsidRDefault="008E065E" w:rsidP="008E065E">
      <w:pPr>
        <w:rPr>
          <w:b/>
          <w:bCs/>
        </w:rPr>
      </w:pPr>
    </w:p>
    <w:p w14:paraId="06813E7E" w14:textId="77777777" w:rsidR="00AB0BC8" w:rsidRPr="00303138" w:rsidRDefault="00AB0BC8" w:rsidP="00A04F49">
      <w:pPr>
        <w:rPr>
          <w:b/>
          <w:bCs/>
        </w:rPr>
      </w:pPr>
    </w:p>
    <w:p w14:paraId="27472D02" w14:textId="77777777" w:rsidR="00311702" w:rsidRPr="00303138" w:rsidRDefault="00311702" w:rsidP="00AB0BC8"/>
    <w:p w14:paraId="70967945" w14:textId="77777777" w:rsidR="00C01F33" w:rsidRPr="00303138" w:rsidRDefault="00C01F33" w:rsidP="006E062C"/>
    <w:p w14:paraId="57B73A36" w14:textId="77777777" w:rsidR="00F507D1" w:rsidRPr="00CE0424" w:rsidRDefault="00F507D1" w:rsidP="00CE0424">
      <w:pPr>
        <w:pStyle w:val="Heading1"/>
      </w:pPr>
      <w:bookmarkStart w:id="235" w:name="_In-sequence_SDU_delivery"/>
      <w:bookmarkEnd w:id="235"/>
      <w:r w:rsidRPr="00CE0424">
        <w:t>References</w:t>
      </w:r>
    </w:p>
    <w:bookmarkStart w:id="236" w:name="_Ref476919366"/>
    <w:bookmarkStart w:id="237" w:name="_Ref449678105"/>
    <w:bookmarkStart w:id="238" w:name="_Ref453835673"/>
    <w:bookmarkStart w:id="239" w:name="_Ref174151459"/>
    <w:bookmarkStart w:id="240" w:name="_Ref189809556"/>
    <w:p w14:paraId="4425BE4B" w14:textId="6A7CDC66" w:rsidR="00A43D7C" w:rsidRPr="00303138" w:rsidRDefault="00A43D7C" w:rsidP="00A43D7C">
      <w:pPr>
        <w:pStyle w:val="Reference"/>
        <w:rPr>
          <w:rFonts w:cs="Arial"/>
        </w:rPr>
      </w:pPr>
      <w:r>
        <w:fldChar w:fldCharType="begin"/>
      </w:r>
      <w:r w:rsidRPr="00303138">
        <w:instrText xml:space="preserve"> HYPERLINK "http://www.3gpp.org/ftp/tsg_ran/TSG_RAN/TSGR_76/Docs/RP-171427.zip" </w:instrText>
      </w:r>
      <w:r>
        <w:fldChar w:fldCharType="separate"/>
      </w:r>
      <w:r>
        <w:rPr>
          <w:rStyle w:val="Hyperlink"/>
        </w:rPr>
        <w:t>RP-171427</w:t>
      </w:r>
      <w:r>
        <w:fldChar w:fldCharType="end"/>
      </w:r>
      <w:r w:rsidRPr="00303138">
        <w:t>, “Revised WID on Even further enhanced MTC for LTE”, Ericss</w:t>
      </w:r>
      <w:r w:rsidR="00AF0A59">
        <w:t>on, Qualcomm, RAN#76, June 2017</w:t>
      </w:r>
    </w:p>
    <w:bookmarkStart w:id="241" w:name="_Ref490274661"/>
    <w:p w14:paraId="214E8B74" w14:textId="53202BBE" w:rsidR="00A43D7C" w:rsidRPr="00303138" w:rsidRDefault="00303138" w:rsidP="00A43D7C">
      <w:pPr>
        <w:pStyle w:val="Reference"/>
        <w:rPr>
          <w:rFonts w:cs="Arial"/>
        </w:rPr>
      </w:pPr>
      <w:r w:rsidRPr="00303138">
        <w:rPr>
          <w:rFonts w:cs="Arial"/>
          <w:iCs/>
        </w:rPr>
        <w:fldChar w:fldCharType="begin"/>
      </w:r>
      <w:r w:rsidRPr="00303138">
        <w:rPr>
          <w:rFonts w:cs="Arial"/>
          <w:iCs/>
        </w:rPr>
        <w:instrText xml:space="preserve"> HYPERLINK "http://ftp.3gpp.org/tsg_ran/WG1_RL1/TSGR1_89/Docs/R1-1709834.zip" </w:instrText>
      </w:r>
      <w:r w:rsidR="000511ED" w:rsidRPr="00303138">
        <w:rPr>
          <w:rFonts w:cs="Arial"/>
          <w:iCs/>
        </w:rPr>
      </w:r>
      <w:r w:rsidRPr="00303138">
        <w:rPr>
          <w:rFonts w:cs="Arial"/>
          <w:iCs/>
        </w:rPr>
        <w:fldChar w:fldCharType="separate"/>
      </w:r>
      <w:r w:rsidRPr="00303138">
        <w:rPr>
          <w:rStyle w:val="Hyperlink"/>
          <w:rFonts w:cs="Arial"/>
          <w:lang w:val="en-US"/>
        </w:rPr>
        <w:t>R1-1709834</w:t>
      </w:r>
      <w:r w:rsidRPr="00303138">
        <w:rPr>
          <w:rFonts w:cs="Arial"/>
        </w:rPr>
        <w:fldChar w:fldCharType="end"/>
      </w:r>
      <w:r>
        <w:rPr>
          <w:rFonts w:cs="Arial"/>
        </w:rPr>
        <w:t>, “</w:t>
      </w:r>
      <w:r w:rsidRPr="00303138">
        <w:rPr>
          <w:rFonts w:cs="Arial"/>
          <w:bCs/>
          <w:lang w:val="en-GB"/>
        </w:rPr>
        <w:t>LS on System acquisition time reduction for Rel-15 LTE MTC</w:t>
      </w:r>
      <w:r>
        <w:rPr>
          <w:rFonts w:cs="Arial"/>
        </w:rPr>
        <w:t>”</w:t>
      </w:r>
      <w:bookmarkEnd w:id="236"/>
      <w:bookmarkEnd w:id="241"/>
    </w:p>
    <w:p w14:paraId="5D48AF24" w14:textId="143AE713" w:rsidR="00A43D7C" w:rsidRPr="00303138" w:rsidRDefault="00A43D7C" w:rsidP="00A43D7C">
      <w:pPr>
        <w:pStyle w:val="Reference"/>
        <w:rPr>
          <w:rFonts w:cs="Arial"/>
        </w:rPr>
      </w:pPr>
      <w:bookmarkStart w:id="242" w:name="_Ref490092558"/>
      <w:r w:rsidRPr="00303138">
        <w:rPr>
          <w:rFonts w:cs="Arial"/>
        </w:rPr>
        <w:t>“</w:t>
      </w:r>
      <w:hyperlink r:id="rId9" w:history="1">
        <w:r w:rsidRPr="00317651">
          <w:rPr>
            <w:rStyle w:val="Hyperlink"/>
            <w:rFonts w:cs="Arial"/>
          </w:rPr>
          <w:t>Coverage analysis of LTE-M Category M1</w:t>
        </w:r>
      </w:hyperlink>
      <w:r w:rsidRPr="00303138">
        <w:rPr>
          <w:rFonts w:cs="Arial"/>
        </w:rPr>
        <w:t>”, White paper, Sierra Wireless, Ericsson, et al</w:t>
      </w:r>
      <w:bookmarkEnd w:id="242"/>
    </w:p>
    <w:p w14:paraId="0FFC930D" w14:textId="32BF8F95" w:rsidR="00440D57" w:rsidRPr="00303138" w:rsidRDefault="00440D57" w:rsidP="00440D57">
      <w:pPr>
        <w:pStyle w:val="Reference"/>
      </w:pPr>
      <w:bookmarkStart w:id="243" w:name="_Ref471289618"/>
      <w:bookmarkStart w:id="244" w:name="_Ref471304478"/>
      <w:r w:rsidRPr="00303138">
        <w:t xml:space="preserve">TR </w:t>
      </w:r>
      <w:hyperlink r:id="rId10" w:history="1">
        <w:r>
          <w:rPr>
            <w:rStyle w:val="Hyperlink"/>
            <w:rFonts w:cs="Arial"/>
          </w:rPr>
          <w:t>38.913</w:t>
        </w:r>
      </w:hyperlink>
      <w:r w:rsidRPr="00303138">
        <w:t xml:space="preserve"> v14.0.0 “Study on Scenarios and Requirements for Next Generation Access Technologies”</w:t>
      </w:r>
      <w:bookmarkEnd w:id="243"/>
      <w:r w:rsidRPr="00303138">
        <w:t xml:space="preserve"> v14.0.0</w:t>
      </w:r>
      <w:bookmarkEnd w:id="244"/>
    </w:p>
    <w:p w14:paraId="11AEB6FB" w14:textId="79F40C22" w:rsidR="00E950C2" w:rsidRPr="00303138" w:rsidRDefault="00FF42F9" w:rsidP="00102012">
      <w:pPr>
        <w:pStyle w:val="Reference"/>
        <w:rPr>
          <w:rFonts w:cs="Arial"/>
        </w:rPr>
      </w:pPr>
      <w:hyperlink r:id="rId11" w:history="1">
        <w:bookmarkStart w:id="245" w:name="_Ref494438153"/>
        <w:r w:rsidR="00102012" w:rsidRPr="00102012">
          <w:rPr>
            <w:rStyle w:val="Hyperlink"/>
            <w:rFonts w:cs="Arial"/>
          </w:rPr>
          <w:t>R1-1706583</w:t>
        </w:r>
        <w:bookmarkEnd w:id="245"/>
      </w:hyperlink>
      <w:r w:rsidR="00E77D1B" w:rsidRPr="00303138">
        <w:rPr>
          <w:rFonts w:cs="Arial"/>
        </w:rPr>
        <w:t>,</w:t>
      </w:r>
      <w:r w:rsidR="00102012" w:rsidRPr="00303138">
        <w:rPr>
          <w:rFonts w:cs="Arial"/>
        </w:rPr>
        <w:t xml:space="preserve"> </w:t>
      </w:r>
      <w:r w:rsidR="003D5480" w:rsidRPr="00303138">
        <w:rPr>
          <w:rFonts w:cs="Arial"/>
        </w:rPr>
        <w:t xml:space="preserve">“Way </w:t>
      </w:r>
      <w:r w:rsidR="00102012" w:rsidRPr="00303138">
        <w:rPr>
          <w:rFonts w:cs="Arial"/>
        </w:rPr>
        <w:t>forward on simulation assumptions for reduced system acquisition time", Ericsson, Sony</w:t>
      </w:r>
      <w:r w:rsidR="00FA378A" w:rsidRPr="00303138">
        <w:rPr>
          <w:rFonts w:cs="Arial"/>
        </w:rPr>
        <w:t>,</w:t>
      </w:r>
      <w:r w:rsidR="00102012" w:rsidRPr="00303138">
        <w:rPr>
          <w:rFonts w:cs="Arial"/>
        </w:rPr>
        <w:t xml:space="preserve"> RAN1#89bis, April 2017</w:t>
      </w:r>
      <w:r w:rsidR="00C229E0" w:rsidRPr="00303138">
        <w:rPr>
          <w:rFonts w:cs="Arial"/>
        </w:rPr>
        <w:t xml:space="preserve"> </w:t>
      </w:r>
    </w:p>
    <w:bookmarkStart w:id="246" w:name="_Ref490120924"/>
    <w:bookmarkStart w:id="247" w:name="_Ref494444281"/>
    <w:p w14:paraId="4873D54A" w14:textId="22827FB8" w:rsidR="00A43D7C" w:rsidRPr="00303138" w:rsidRDefault="00102012" w:rsidP="00E77D1B">
      <w:pPr>
        <w:pStyle w:val="Reference"/>
      </w:pPr>
      <w:r>
        <w:fldChar w:fldCharType="begin"/>
      </w:r>
      <w:r w:rsidRPr="00303138">
        <w:instrText xml:space="preserve"> HYPERLINK "http://www.3gpp.org/ftp/tsg_ran/WG1_RL1/TSGR1_90/Docs/R1-1712983.zip" </w:instrText>
      </w:r>
      <w:r>
        <w:fldChar w:fldCharType="separate"/>
      </w:r>
      <w:r w:rsidR="00E77D1B">
        <w:rPr>
          <w:rStyle w:val="Hyperlink"/>
        </w:rPr>
        <w:t>R1-1712983</w:t>
      </w:r>
      <w:r>
        <w:fldChar w:fldCharType="end"/>
      </w:r>
      <w:bookmarkEnd w:id="246"/>
      <w:r w:rsidR="00E77D1B" w:rsidRPr="00303138">
        <w:t>, "Reduced system acquisition time for MTC", Ericsson, RAN1#90, August 2017</w:t>
      </w:r>
      <w:bookmarkEnd w:id="247"/>
    </w:p>
    <w:bookmarkStart w:id="248" w:name="_Ref494445011"/>
    <w:p w14:paraId="6A566E1F" w14:textId="036A89FE" w:rsidR="008A25B9" w:rsidRPr="00303138" w:rsidRDefault="008A25B9" w:rsidP="008A25B9">
      <w:pPr>
        <w:pStyle w:val="Reference"/>
      </w:pPr>
      <w:r>
        <w:fldChar w:fldCharType="begin"/>
      </w:r>
      <w:r w:rsidRPr="00303138">
        <w:instrText>HYPERLINK "http://www.3gpp.org/ftp/tsg_ran/WG1_RL1/TSGR1_90b/Docs/R1-1716997.zip"</w:instrText>
      </w:r>
      <w:r>
        <w:fldChar w:fldCharType="separate"/>
      </w:r>
      <w:r>
        <w:rPr>
          <w:rStyle w:val="Hyperlink"/>
        </w:rPr>
        <w:t>R1-1716997</w:t>
      </w:r>
      <w:r>
        <w:fldChar w:fldCharType="end"/>
      </w:r>
      <w:r w:rsidRPr="00303138">
        <w:t>, "Downlink channel power efficiency for MTC", Ericsson, RAN1#90bis, October 2017</w:t>
      </w:r>
      <w:bookmarkEnd w:id="248"/>
    </w:p>
    <w:bookmarkStart w:id="249" w:name="_Ref494462698"/>
    <w:p w14:paraId="5CF2BFC1" w14:textId="293C8814" w:rsidR="001D57EC" w:rsidRPr="00AF0A59" w:rsidRDefault="00763128" w:rsidP="00AF0A59">
      <w:pPr>
        <w:pStyle w:val="Reference"/>
      </w:pPr>
      <w:r>
        <w:fldChar w:fldCharType="begin"/>
      </w:r>
      <w:r w:rsidRPr="00303138">
        <w:instrText xml:space="preserve"> HYPERLINK "http://www.3gpp.org/ftp/tsg_ran/WG2_RL2/TSGR2_99bis/Docs/R2-1710518.zip" </w:instrText>
      </w:r>
      <w:r>
        <w:fldChar w:fldCharType="separate"/>
      </w:r>
      <w:r w:rsidR="008A25B9">
        <w:rPr>
          <w:rStyle w:val="Hyperlink"/>
        </w:rPr>
        <w:t>R2-1710518</w:t>
      </w:r>
      <w:r>
        <w:rPr>
          <w:rStyle w:val="Hyperlink"/>
        </w:rPr>
        <w:fldChar w:fldCharType="end"/>
      </w:r>
      <w:r w:rsidR="008A25B9" w:rsidRPr="00303138">
        <w:t>, “Reduced System Acquisition Time”, Ericsson, RAN2#99bis, October 2017</w:t>
      </w:r>
      <w:bookmarkEnd w:id="237"/>
      <w:bookmarkEnd w:id="238"/>
      <w:bookmarkEnd w:id="239"/>
      <w:bookmarkEnd w:id="240"/>
      <w:bookmarkEnd w:id="249"/>
    </w:p>
    <w:sectPr w:rsidR="001D57EC" w:rsidRPr="00AF0A5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8E59" w14:textId="77777777" w:rsidR="00FF42F9" w:rsidRDefault="00FF42F9">
      <w:r>
        <w:separator/>
      </w:r>
    </w:p>
  </w:endnote>
  <w:endnote w:type="continuationSeparator" w:id="0">
    <w:p w14:paraId="18AD91B6" w14:textId="77777777" w:rsidR="00FF42F9" w:rsidRDefault="00FF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98118C3" w:rsidR="005C4A81" w:rsidRDefault="005C4A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11E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11E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7B3E8" w14:textId="77777777" w:rsidR="00FF42F9" w:rsidRDefault="00FF42F9">
      <w:r>
        <w:separator/>
      </w:r>
    </w:p>
  </w:footnote>
  <w:footnote w:type="continuationSeparator" w:id="0">
    <w:p w14:paraId="27395007" w14:textId="77777777" w:rsidR="00FF42F9" w:rsidRDefault="00FF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5C4A81" w:rsidRDefault="005C4A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6"/>
  </w:num>
  <w:num w:numId="19">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B01"/>
    <w:rsid w:val="00015D15"/>
    <w:rsid w:val="000208F7"/>
    <w:rsid w:val="000219E5"/>
    <w:rsid w:val="0002531D"/>
    <w:rsid w:val="0002564D"/>
    <w:rsid w:val="00025ECA"/>
    <w:rsid w:val="000300A8"/>
    <w:rsid w:val="000325B8"/>
    <w:rsid w:val="00034C15"/>
    <w:rsid w:val="00036BA1"/>
    <w:rsid w:val="000422E2"/>
    <w:rsid w:val="00042F22"/>
    <w:rsid w:val="000444EF"/>
    <w:rsid w:val="000511ED"/>
    <w:rsid w:val="00052A07"/>
    <w:rsid w:val="000534E3"/>
    <w:rsid w:val="0005606A"/>
    <w:rsid w:val="00057117"/>
    <w:rsid w:val="000616E7"/>
    <w:rsid w:val="0006487E"/>
    <w:rsid w:val="00065E1A"/>
    <w:rsid w:val="00077E5F"/>
    <w:rsid w:val="0008036A"/>
    <w:rsid w:val="00081AE6"/>
    <w:rsid w:val="000855EB"/>
    <w:rsid w:val="00085B52"/>
    <w:rsid w:val="000866F2"/>
    <w:rsid w:val="00087CB9"/>
    <w:rsid w:val="0009009F"/>
    <w:rsid w:val="00091557"/>
    <w:rsid w:val="00091FC9"/>
    <w:rsid w:val="000924C1"/>
    <w:rsid w:val="000924F0"/>
    <w:rsid w:val="00093474"/>
    <w:rsid w:val="0009360D"/>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012"/>
    <w:rsid w:val="00105545"/>
    <w:rsid w:val="001062FB"/>
    <w:rsid w:val="001063E6"/>
    <w:rsid w:val="00113CF4"/>
    <w:rsid w:val="001153EA"/>
    <w:rsid w:val="00115643"/>
    <w:rsid w:val="00116765"/>
    <w:rsid w:val="001219F5"/>
    <w:rsid w:val="00121A20"/>
    <w:rsid w:val="0012377F"/>
    <w:rsid w:val="00124314"/>
    <w:rsid w:val="00126B4A"/>
    <w:rsid w:val="00132D1C"/>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207"/>
    <w:rsid w:val="001C1CE5"/>
    <w:rsid w:val="001C3D2A"/>
    <w:rsid w:val="001C74D8"/>
    <w:rsid w:val="001D51BA"/>
    <w:rsid w:val="001D5508"/>
    <w:rsid w:val="001D57EC"/>
    <w:rsid w:val="001D6136"/>
    <w:rsid w:val="001D6342"/>
    <w:rsid w:val="001D6D53"/>
    <w:rsid w:val="001E58E2"/>
    <w:rsid w:val="001E7AED"/>
    <w:rsid w:val="001F37A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816"/>
    <w:rsid w:val="002250EF"/>
    <w:rsid w:val="002252C3"/>
    <w:rsid w:val="00225C54"/>
    <w:rsid w:val="00230765"/>
    <w:rsid w:val="002319E4"/>
    <w:rsid w:val="00235632"/>
    <w:rsid w:val="00235872"/>
    <w:rsid w:val="00241559"/>
    <w:rsid w:val="002435B3"/>
    <w:rsid w:val="002436EA"/>
    <w:rsid w:val="00243F24"/>
    <w:rsid w:val="002458EB"/>
    <w:rsid w:val="00247C00"/>
    <w:rsid w:val="002500C8"/>
    <w:rsid w:val="00254E00"/>
    <w:rsid w:val="00255609"/>
    <w:rsid w:val="00257543"/>
    <w:rsid w:val="002617E7"/>
    <w:rsid w:val="00263EF1"/>
    <w:rsid w:val="00264228"/>
    <w:rsid w:val="00264334"/>
    <w:rsid w:val="0026473E"/>
    <w:rsid w:val="00266214"/>
    <w:rsid w:val="00267C83"/>
    <w:rsid w:val="00270FDA"/>
    <w:rsid w:val="0027144F"/>
    <w:rsid w:val="00271F3A"/>
    <w:rsid w:val="00273278"/>
    <w:rsid w:val="002737F4"/>
    <w:rsid w:val="002805F5"/>
    <w:rsid w:val="00280751"/>
    <w:rsid w:val="0028280A"/>
    <w:rsid w:val="00286ACD"/>
    <w:rsid w:val="00287838"/>
    <w:rsid w:val="002907B5"/>
    <w:rsid w:val="00291EB4"/>
    <w:rsid w:val="00292EB7"/>
    <w:rsid w:val="00296227"/>
    <w:rsid w:val="00296F44"/>
    <w:rsid w:val="0029777D"/>
    <w:rsid w:val="002A055E"/>
    <w:rsid w:val="002A1D4E"/>
    <w:rsid w:val="002A2869"/>
    <w:rsid w:val="002B24D6"/>
    <w:rsid w:val="002C41E6"/>
    <w:rsid w:val="002C5BA4"/>
    <w:rsid w:val="002D071A"/>
    <w:rsid w:val="002D34B2"/>
    <w:rsid w:val="002D5292"/>
    <w:rsid w:val="002D7637"/>
    <w:rsid w:val="002E17F2"/>
    <w:rsid w:val="002E7CAE"/>
    <w:rsid w:val="002F0CAE"/>
    <w:rsid w:val="002F11E5"/>
    <w:rsid w:val="002F2771"/>
    <w:rsid w:val="002F37A9"/>
    <w:rsid w:val="002F6D9C"/>
    <w:rsid w:val="00301CE6"/>
    <w:rsid w:val="0030256B"/>
    <w:rsid w:val="00303138"/>
    <w:rsid w:val="0030501F"/>
    <w:rsid w:val="00307BA1"/>
    <w:rsid w:val="00311702"/>
    <w:rsid w:val="00311E82"/>
    <w:rsid w:val="00313FD6"/>
    <w:rsid w:val="003143BD"/>
    <w:rsid w:val="003203ED"/>
    <w:rsid w:val="00322C9F"/>
    <w:rsid w:val="00324D23"/>
    <w:rsid w:val="00331751"/>
    <w:rsid w:val="00334579"/>
    <w:rsid w:val="00335858"/>
    <w:rsid w:val="00336BDA"/>
    <w:rsid w:val="00337CE3"/>
    <w:rsid w:val="00341DDB"/>
    <w:rsid w:val="00342BD7"/>
    <w:rsid w:val="00343A07"/>
    <w:rsid w:val="00346DB5"/>
    <w:rsid w:val="003477B1"/>
    <w:rsid w:val="003517D4"/>
    <w:rsid w:val="00352C4B"/>
    <w:rsid w:val="00357380"/>
    <w:rsid w:val="003602D9"/>
    <w:rsid w:val="003604CE"/>
    <w:rsid w:val="00363936"/>
    <w:rsid w:val="00364B2F"/>
    <w:rsid w:val="00370E47"/>
    <w:rsid w:val="003742AC"/>
    <w:rsid w:val="00377CE1"/>
    <w:rsid w:val="0038070F"/>
    <w:rsid w:val="00385BF0"/>
    <w:rsid w:val="00392932"/>
    <w:rsid w:val="003939FF"/>
    <w:rsid w:val="003A2223"/>
    <w:rsid w:val="003A2A0F"/>
    <w:rsid w:val="003A45A1"/>
    <w:rsid w:val="003A483C"/>
    <w:rsid w:val="003A4E51"/>
    <w:rsid w:val="003A5B0A"/>
    <w:rsid w:val="003A6BAC"/>
    <w:rsid w:val="003A7EF3"/>
    <w:rsid w:val="003B159C"/>
    <w:rsid w:val="003B369F"/>
    <w:rsid w:val="003B36A3"/>
    <w:rsid w:val="003B3E71"/>
    <w:rsid w:val="003B7FE5"/>
    <w:rsid w:val="003C11C8"/>
    <w:rsid w:val="003C2702"/>
    <w:rsid w:val="003C7806"/>
    <w:rsid w:val="003D109F"/>
    <w:rsid w:val="003D2478"/>
    <w:rsid w:val="003D3C45"/>
    <w:rsid w:val="003D548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7D8"/>
    <w:rsid w:val="00413AAC"/>
    <w:rsid w:val="00421105"/>
    <w:rsid w:val="004242F4"/>
    <w:rsid w:val="00427248"/>
    <w:rsid w:val="00430259"/>
    <w:rsid w:val="004311AF"/>
    <w:rsid w:val="00437447"/>
    <w:rsid w:val="00440D57"/>
    <w:rsid w:val="00441A92"/>
    <w:rsid w:val="00444F56"/>
    <w:rsid w:val="00446488"/>
    <w:rsid w:val="0044661C"/>
    <w:rsid w:val="004517AA"/>
    <w:rsid w:val="00452CAC"/>
    <w:rsid w:val="00453A50"/>
    <w:rsid w:val="00457565"/>
    <w:rsid w:val="00457B71"/>
    <w:rsid w:val="004612CA"/>
    <w:rsid w:val="004669E2"/>
    <w:rsid w:val="00470C31"/>
    <w:rsid w:val="00471C12"/>
    <w:rsid w:val="004734D0"/>
    <w:rsid w:val="0047556B"/>
    <w:rsid w:val="00477768"/>
    <w:rsid w:val="00482FDB"/>
    <w:rsid w:val="00492BC5"/>
    <w:rsid w:val="00493947"/>
    <w:rsid w:val="00494E44"/>
    <w:rsid w:val="00495FCB"/>
    <w:rsid w:val="004964F1"/>
    <w:rsid w:val="004A16BC"/>
    <w:rsid w:val="004A2B94"/>
    <w:rsid w:val="004B2D7D"/>
    <w:rsid w:val="004B7C0C"/>
    <w:rsid w:val="004C3898"/>
    <w:rsid w:val="004D1879"/>
    <w:rsid w:val="004D36B1"/>
    <w:rsid w:val="004D7EBD"/>
    <w:rsid w:val="004E2680"/>
    <w:rsid w:val="004E28F9"/>
    <w:rsid w:val="004E39B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209A"/>
    <w:rsid w:val="005A475B"/>
    <w:rsid w:val="005A4A35"/>
    <w:rsid w:val="005A662D"/>
    <w:rsid w:val="005B35D7"/>
    <w:rsid w:val="005B392A"/>
    <w:rsid w:val="005B3AA3"/>
    <w:rsid w:val="005B6F83"/>
    <w:rsid w:val="005C4A81"/>
    <w:rsid w:val="005C74FB"/>
    <w:rsid w:val="005D1602"/>
    <w:rsid w:val="005D6FAA"/>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4020"/>
    <w:rsid w:val="0063420F"/>
    <w:rsid w:val="00634CD2"/>
    <w:rsid w:val="00634F3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24"/>
    <w:rsid w:val="00683ECE"/>
    <w:rsid w:val="00695FC2"/>
    <w:rsid w:val="00696949"/>
    <w:rsid w:val="00697052"/>
    <w:rsid w:val="006A46FB"/>
    <w:rsid w:val="006A5E28"/>
    <w:rsid w:val="006A697B"/>
    <w:rsid w:val="006A7AFF"/>
    <w:rsid w:val="006B1816"/>
    <w:rsid w:val="006B2099"/>
    <w:rsid w:val="006B50CF"/>
    <w:rsid w:val="006B5B0F"/>
    <w:rsid w:val="006C03B8"/>
    <w:rsid w:val="006C2625"/>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2E8"/>
    <w:rsid w:val="007268F9"/>
    <w:rsid w:val="00726EA6"/>
    <w:rsid w:val="00727208"/>
    <w:rsid w:val="00727680"/>
    <w:rsid w:val="00732461"/>
    <w:rsid w:val="007348B1"/>
    <w:rsid w:val="007362A6"/>
    <w:rsid w:val="00736D7D"/>
    <w:rsid w:val="00740E58"/>
    <w:rsid w:val="007445A0"/>
    <w:rsid w:val="0074524B"/>
    <w:rsid w:val="00747D8B"/>
    <w:rsid w:val="0075085B"/>
    <w:rsid w:val="00751228"/>
    <w:rsid w:val="0075600C"/>
    <w:rsid w:val="007571E1"/>
    <w:rsid w:val="007604B2"/>
    <w:rsid w:val="00763128"/>
    <w:rsid w:val="00765281"/>
    <w:rsid w:val="00766241"/>
    <w:rsid w:val="00766BAD"/>
    <w:rsid w:val="007730BD"/>
    <w:rsid w:val="007755F2"/>
    <w:rsid w:val="00776971"/>
    <w:rsid w:val="0078008D"/>
    <w:rsid w:val="0078177E"/>
    <w:rsid w:val="0078304C"/>
    <w:rsid w:val="00783673"/>
    <w:rsid w:val="00785490"/>
    <w:rsid w:val="00785575"/>
    <w:rsid w:val="007874B4"/>
    <w:rsid w:val="007925EA"/>
    <w:rsid w:val="00793CD8"/>
    <w:rsid w:val="00795C92"/>
    <w:rsid w:val="00796231"/>
    <w:rsid w:val="00796D82"/>
    <w:rsid w:val="007A1CB3"/>
    <w:rsid w:val="007A306F"/>
    <w:rsid w:val="007A43A6"/>
    <w:rsid w:val="007A58A6"/>
    <w:rsid w:val="007A59BC"/>
    <w:rsid w:val="007B3D2D"/>
    <w:rsid w:val="007B50AE"/>
    <w:rsid w:val="007B51DF"/>
    <w:rsid w:val="007C05DD"/>
    <w:rsid w:val="007C3D18"/>
    <w:rsid w:val="007C60BF"/>
    <w:rsid w:val="007C6A07"/>
    <w:rsid w:val="007C75A1"/>
    <w:rsid w:val="007C77A5"/>
    <w:rsid w:val="007D04E5"/>
    <w:rsid w:val="007D5901"/>
    <w:rsid w:val="007D7526"/>
    <w:rsid w:val="007E04D5"/>
    <w:rsid w:val="007E4610"/>
    <w:rsid w:val="007E4715"/>
    <w:rsid w:val="007E505B"/>
    <w:rsid w:val="007E7091"/>
    <w:rsid w:val="007F5AFD"/>
    <w:rsid w:val="00803FAE"/>
    <w:rsid w:val="00805AA3"/>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336"/>
    <w:rsid w:val="008677FD"/>
    <w:rsid w:val="008706D4"/>
    <w:rsid w:val="00870F8A"/>
    <w:rsid w:val="008719A4"/>
    <w:rsid w:val="00871D23"/>
    <w:rsid w:val="00874312"/>
    <w:rsid w:val="0087437C"/>
    <w:rsid w:val="00875CD7"/>
    <w:rsid w:val="00876B4D"/>
    <w:rsid w:val="00877F18"/>
    <w:rsid w:val="00894A88"/>
    <w:rsid w:val="00895386"/>
    <w:rsid w:val="008A21FF"/>
    <w:rsid w:val="008A25B9"/>
    <w:rsid w:val="008A2CE2"/>
    <w:rsid w:val="008A30AC"/>
    <w:rsid w:val="008A44B8"/>
    <w:rsid w:val="008A51A8"/>
    <w:rsid w:val="008A54C7"/>
    <w:rsid w:val="008A77D8"/>
    <w:rsid w:val="008B0483"/>
    <w:rsid w:val="008B120C"/>
    <w:rsid w:val="008B5105"/>
    <w:rsid w:val="008B51A0"/>
    <w:rsid w:val="008B592A"/>
    <w:rsid w:val="008B7069"/>
    <w:rsid w:val="008B7B5C"/>
    <w:rsid w:val="008C0C99"/>
    <w:rsid w:val="008C2017"/>
    <w:rsid w:val="008C4958"/>
    <w:rsid w:val="008C4BAA"/>
    <w:rsid w:val="008C6AE8"/>
    <w:rsid w:val="008C7573"/>
    <w:rsid w:val="008D34F1"/>
    <w:rsid w:val="008D39D8"/>
    <w:rsid w:val="008D58C2"/>
    <w:rsid w:val="008D6D1A"/>
    <w:rsid w:val="008E065E"/>
    <w:rsid w:val="008E06F9"/>
    <w:rsid w:val="008E0927"/>
    <w:rsid w:val="008E1909"/>
    <w:rsid w:val="008E5B43"/>
    <w:rsid w:val="008F1EAB"/>
    <w:rsid w:val="008F33DC"/>
    <w:rsid w:val="008F477F"/>
    <w:rsid w:val="008F5A70"/>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68A"/>
    <w:rsid w:val="00946945"/>
    <w:rsid w:val="00947713"/>
    <w:rsid w:val="00950DE7"/>
    <w:rsid w:val="00953920"/>
    <w:rsid w:val="00953D47"/>
    <w:rsid w:val="0095681E"/>
    <w:rsid w:val="009572D4"/>
    <w:rsid w:val="00961921"/>
    <w:rsid w:val="0096430A"/>
    <w:rsid w:val="009647EB"/>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D93"/>
    <w:rsid w:val="009A462D"/>
    <w:rsid w:val="009A4E35"/>
    <w:rsid w:val="009A5CBA"/>
    <w:rsid w:val="009B1F30"/>
    <w:rsid w:val="009B3AC2"/>
    <w:rsid w:val="009B4DF4"/>
    <w:rsid w:val="009B564E"/>
    <w:rsid w:val="009B64E5"/>
    <w:rsid w:val="009B7E87"/>
    <w:rsid w:val="009C403E"/>
    <w:rsid w:val="009D206F"/>
    <w:rsid w:val="009D4FF0"/>
    <w:rsid w:val="009D703C"/>
    <w:rsid w:val="009D718F"/>
    <w:rsid w:val="009E068F"/>
    <w:rsid w:val="009E14E0"/>
    <w:rsid w:val="009E35DB"/>
    <w:rsid w:val="009E47A3"/>
    <w:rsid w:val="009F08F3"/>
    <w:rsid w:val="009F344F"/>
    <w:rsid w:val="009F5B81"/>
    <w:rsid w:val="009F67F6"/>
    <w:rsid w:val="00A048A8"/>
    <w:rsid w:val="00A04F49"/>
    <w:rsid w:val="00A12531"/>
    <w:rsid w:val="00A13E54"/>
    <w:rsid w:val="00A17F63"/>
    <w:rsid w:val="00A2193B"/>
    <w:rsid w:val="00A2351A"/>
    <w:rsid w:val="00A264A9"/>
    <w:rsid w:val="00A27785"/>
    <w:rsid w:val="00A30187"/>
    <w:rsid w:val="00A3448A"/>
    <w:rsid w:val="00A36297"/>
    <w:rsid w:val="00A41E2B"/>
    <w:rsid w:val="00A43D7C"/>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DF4"/>
    <w:rsid w:val="00AA1ED6"/>
    <w:rsid w:val="00AA51D6"/>
    <w:rsid w:val="00AA5BE4"/>
    <w:rsid w:val="00AB0BC8"/>
    <w:rsid w:val="00AB11CA"/>
    <w:rsid w:val="00AB14D9"/>
    <w:rsid w:val="00AB4AB8"/>
    <w:rsid w:val="00AB655E"/>
    <w:rsid w:val="00AC007F"/>
    <w:rsid w:val="00AC2ECD"/>
    <w:rsid w:val="00AC3119"/>
    <w:rsid w:val="00AC49FB"/>
    <w:rsid w:val="00AC53AA"/>
    <w:rsid w:val="00AC5A10"/>
    <w:rsid w:val="00AD0AA3"/>
    <w:rsid w:val="00AD3F94"/>
    <w:rsid w:val="00AD4A5A"/>
    <w:rsid w:val="00AD5BD0"/>
    <w:rsid w:val="00AE131E"/>
    <w:rsid w:val="00AE27AC"/>
    <w:rsid w:val="00AE2834"/>
    <w:rsid w:val="00AE40E0"/>
    <w:rsid w:val="00AE4956"/>
    <w:rsid w:val="00AE4DBA"/>
    <w:rsid w:val="00AE4F07"/>
    <w:rsid w:val="00AF0A59"/>
    <w:rsid w:val="00AF1C5D"/>
    <w:rsid w:val="00AF42D7"/>
    <w:rsid w:val="00AF51B8"/>
    <w:rsid w:val="00B006FE"/>
    <w:rsid w:val="00B007CB"/>
    <w:rsid w:val="00B02AA9"/>
    <w:rsid w:val="00B02FA3"/>
    <w:rsid w:val="00B05084"/>
    <w:rsid w:val="00B05FB0"/>
    <w:rsid w:val="00B157F9"/>
    <w:rsid w:val="00B20256"/>
    <w:rsid w:val="00B20D09"/>
    <w:rsid w:val="00B2653C"/>
    <w:rsid w:val="00B2763F"/>
    <w:rsid w:val="00B27AAC"/>
    <w:rsid w:val="00B304F3"/>
    <w:rsid w:val="00B30929"/>
    <w:rsid w:val="00B32679"/>
    <w:rsid w:val="00B372AA"/>
    <w:rsid w:val="00B40445"/>
    <w:rsid w:val="00B40BEF"/>
    <w:rsid w:val="00B41888"/>
    <w:rsid w:val="00B45A52"/>
    <w:rsid w:val="00B46175"/>
    <w:rsid w:val="00B6188F"/>
    <w:rsid w:val="00B664C7"/>
    <w:rsid w:val="00B739F6"/>
    <w:rsid w:val="00B77477"/>
    <w:rsid w:val="00B80D8C"/>
    <w:rsid w:val="00B81A6C"/>
    <w:rsid w:val="00B85DE5"/>
    <w:rsid w:val="00B90671"/>
    <w:rsid w:val="00B90F73"/>
    <w:rsid w:val="00B93B59"/>
    <w:rsid w:val="00B9406A"/>
    <w:rsid w:val="00B942AF"/>
    <w:rsid w:val="00B97752"/>
    <w:rsid w:val="00BA2280"/>
    <w:rsid w:val="00BA2A08"/>
    <w:rsid w:val="00BA4862"/>
    <w:rsid w:val="00BA56D2"/>
    <w:rsid w:val="00BA76E0"/>
    <w:rsid w:val="00BB2A25"/>
    <w:rsid w:val="00BB51E9"/>
    <w:rsid w:val="00BB754E"/>
    <w:rsid w:val="00BC0FDC"/>
    <w:rsid w:val="00BC10D9"/>
    <w:rsid w:val="00BC3053"/>
    <w:rsid w:val="00BC4D2E"/>
    <w:rsid w:val="00BD1F6A"/>
    <w:rsid w:val="00BD48AC"/>
    <w:rsid w:val="00BD5F1A"/>
    <w:rsid w:val="00BD7363"/>
    <w:rsid w:val="00BE0F12"/>
    <w:rsid w:val="00BE1234"/>
    <w:rsid w:val="00BE2FA6"/>
    <w:rsid w:val="00BE333F"/>
    <w:rsid w:val="00BE7406"/>
    <w:rsid w:val="00BE7603"/>
    <w:rsid w:val="00BF3279"/>
    <w:rsid w:val="00BF4593"/>
    <w:rsid w:val="00BF74C7"/>
    <w:rsid w:val="00C015F1"/>
    <w:rsid w:val="00C01F33"/>
    <w:rsid w:val="00C02CC6"/>
    <w:rsid w:val="00C040F7"/>
    <w:rsid w:val="00C041B0"/>
    <w:rsid w:val="00C044AB"/>
    <w:rsid w:val="00C05706"/>
    <w:rsid w:val="00C07377"/>
    <w:rsid w:val="00C10478"/>
    <w:rsid w:val="00C12107"/>
    <w:rsid w:val="00C14D4B"/>
    <w:rsid w:val="00C154BB"/>
    <w:rsid w:val="00C20E44"/>
    <w:rsid w:val="00C229E0"/>
    <w:rsid w:val="00C25D66"/>
    <w:rsid w:val="00C279B5"/>
    <w:rsid w:val="00C27C45"/>
    <w:rsid w:val="00C30537"/>
    <w:rsid w:val="00C32ABF"/>
    <w:rsid w:val="00C3719D"/>
    <w:rsid w:val="00C47E20"/>
    <w:rsid w:val="00C51034"/>
    <w:rsid w:val="00C54995"/>
    <w:rsid w:val="00C54D41"/>
    <w:rsid w:val="00C55A2C"/>
    <w:rsid w:val="00C55A53"/>
    <w:rsid w:val="00C60783"/>
    <w:rsid w:val="00C61B95"/>
    <w:rsid w:val="00C64672"/>
    <w:rsid w:val="00C70697"/>
    <w:rsid w:val="00C72EF4"/>
    <w:rsid w:val="00C757A9"/>
    <w:rsid w:val="00C75D2F"/>
    <w:rsid w:val="00C760D2"/>
    <w:rsid w:val="00C767BE"/>
    <w:rsid w:val="00C76E3C"/>
    <w:rsid w:val="00C81568"/>
    <w:rsid w:val="00C9027A"/>
    <w:rsid w:val="00C9068E"/>
    <w:rsid w:val="00C93C4B"/>
    <w:rsid w:val="00C9430B"/>
    <w:rsid w:val="00C944AB"/>
    <w:rsid w:val="00C95B40"/>
    <w:rsid w:val="00C97EEB"/>
    <w:rsid w:val="00CA1ED8"/>
    <w:rsid w:val="00CB1F63"/>
    <w:rsid w:val="00CB7170"/>
    <w:rsid w:val="00CC040E"/>
    <w:rsid w:val="00CC111F"/>
    <w:rsid w:val="00CC2011"/>
    <w:rsid w:val="00CC3EA0"/>
    <w:rsid w:val="00CC7B45"/>
    <w:rsid w:val="00CC7FAC"/>
    <w:rsid w:val="00CD1188"/>
    <w:rsid w:val="00CD2ED1"/>
    <w:rsid w:val="00CD337B"/>
    <w:rsid w:val="00CE0424"/>
    <w:rsid w:val="00CE7561"/>
    <w:rsid w:val="00CF1354"/>
    <w:rsid w:val="00CF3B1F"/>
    <w:rsid w:val="00CF3BF6"/>
    <w:rsid w:val="00CF625B"/>
    <w:rsid w:val="00CF687E"/>
    <w:rsid w:val="00D029CD"/>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4C2"/>
    <w:rsid w:val="00D50F97"/>
    <w:rsid w:val="00D533AE"/>
    <w:rsid w:val="00D546FF"/>
    <w:rsid w:val="00D55AD5"/>
    <w:rsid w:val="00D55CB1"/>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2083"/>
    <w:rsid w:val="00DE5608"/>
    <w:rsid w:val="00DE58D0"/>
    <w:rsid w:val="00DE654F"/>
    <w:rsid w:val="00DF0B6E"/>
    <w:rsid w:val="00DF15E0"/>
    <w:rsid w:val="00DF37A0"/>
    <w:rsid w:val="00DF71A0"/>
    <w:rsid w:val="00E03B36"/>
    <w:rsid w:val="00E110E7"/>
    <w:rsid w:val="00E11B20"/>
    <w:rsid w:val="00E11ECB"/>
    <w:rsid w:val="00E123D6"/>
    <w:rsid w:val="00E14D9A"/>
    <w:rsid w:val="00E17FA2"/>
    <w:rsid w:val="00E22330"/>
    <w:rsid w:val="00E30B5A"/>
    <w:rsid w:val="00E3123D"/>
    <w:rsid w:val="00E31461"/>
    <w:rsid w:val="00E31D43"/>
    <w:rsid w:val="00E32502"/>
    <w:rsid w:val="00E32608"/>
    <w:rsid w:val="00E34188"/>
    <w:rsid w:val="00E34B6E"/>
    <w:rsid w:val="00E35559"/>
    <w:rsid w:val="00E3723A"/>
    <w:rsid w:val="00E37860"/>
    <w:rsid w:val="00E446F1"/>
    <w:rsid w:val="00E46886"/>
    <w:rsid w:val="00E47AEF"/>
    <w:rsid w:val="00E53B75"/>
    <w:rsid w:val="00E54E3B"/>
    <w:rsid w:val="00E573D3"/>
    <w:rsid w:val="00E57565"/>
    <w:rsid w:val="00E63838"/>
    <w:rsid w:val="00E64434"/>
    <w:rsid w:val="00E660D3"/>
    <w:rsid w:val="00E66FD7"/>
    <w:rsid w:val="00E67C51"/>
    <w:rsid w:val="00E72EFC"/>
    <w:rsid w:val="00E758EC"/>
    <w:rsid w:val="00E77D1B"/>
    <w:rsid w:val="00E8234C"/>
    <w:rsid w:val="00E83AA9"/>
    <w:rsid w:val="00E85928"/>
    <w:rsid w:val="00E87822"/>
    <w:rsid w:val="00E90395"/>
    <w:rsid w:val="00E90E49"/>
    <w:rsid w:val="00E917F9"/>
    <w:rsid w:val="00E9291C"/>
    <w:rsid w:val="00E93FFE"/>
    <w:rsid w:val="00E94F8A"/>
    <w:rsid w:val="00E950C2"/>
    <w:rsid w:val="00EA7A41"/>
    <w:rsid w:val="00EB077B"/>
    <w:rsid w:val="00EB4EA2"/>
    <w:rsid w:val="00EC27C6"/>
    <w:rsid w:val="00EC4207"/>
    <w:rsid w:val="00EC5653"/>
    <w:rsid w:val="00EC57DC"/>
    <w:rsid w:val="00EC5BC4"/>
    <w:rsid w:val="00EC71CE"/>
    <w:rsid w:val="00ED1006"/>
    <w:rsid w:val="00EE1038"/>
    <w:rsid w:val="00EE2B0F"/>
    <w:rsid w:val="00EF18FE"/>
    <w:rsid w:val="00EF5787"/>
    <w:rsid w:val="00EF60D0"/>
    <w:rsid w:val="00F0528D"/>
    <w:rsid w:val="00F06C67"/>
    <w:rsid w:val="00F06DFD"/>
    <w:rsid w:val="00F071D1"/>
    <w:rsid w:val="00F07533"/>
    <w:rsid w:val="00F10629"/>
    <w:rsid w:val="00F154BD"/>
    <w:rsid w:val="00F15FA5"/>
    <w:rsid w:val="00F209B7"/>
    <w:rsid w:val="00F21A1A"/>
    <w:rsid w:val="00F2376F"/>
    <w:rsid w:val="00F243D8"/>
    <w:rsid w:val="00F30828"/>
    <w:rsid w:val="00F313D6"/>
    <w:rsid w:val="00F40F0C"/>
    <w:rsid w:val="00F4766C"/>
    <w:rsid w:val="00F507D1"/>
    <w:rsid w:val="00F519CE"/>
    <w:rsid w:val="00F51ADA"/>
    <w:rsid w:val="00F54CCF"/>
    <w:rsid w:val="00F607C5"/>
    <w:rsid w:val="00F60DEA"/>
    <w:rsid w:val="00F624FE"/>
    <w:rsid w:val="00F6302A"/>
    <w:rsid w:val="00F64C2B"/>
    <w:rsid w:val="00F651BE"/>
    <w:rsid w:val="00F67F53"/>
    <w:rsid w:val="00F703BE"/>
    <w:rsid w:val="00F71F69"/>
    <w:rsid w:val="00F72B72"/>
    <w:rsid w:val="00F74BB9"/>
    <w:rsid w:val="00F75582"/>
    <w:rsid w:val="00F76EFA"/>
    <w:rsid w:val="00F804BE"/>
    <w:rsid w:val="00F817CE"/>
    <w:rsid w:val="00F82582"/>
    <w:rsid w:val="00F8456C"/>
    <w:rsid w:val="00F859D8"/>
    <w:rsid w:val="00F868F5"/>
    <w:rsid w:val="00F871EE"/>
    <w:rsid w:val="00F9056A"/>
    <w:rsid w:val="00F90F8D"/>
    <w:rsid w:val="00F92782"/>
    <w:rsid w:val="00F93AA9"/>
    <w:rsid w:val="00F96985"/>
    <w:rsid w:val="00F97838"/>
    <w:rsid w:val="00FA2BB3"/>
    <w:rsid w:val="00FA378A"/>
    <w:rsid w:val="00FB4C80"/>
    <w:rsid w:val="00FB6A6A"/>
    <w:rsid w:val="00FC3788"/>
    <w:rsid w:val="00FC7429"/>
    <w:rsid w:val="00FD07F6"/>
    <w:rsid w:val="00FD1EC8"/>
    <w:rsid w:val="00FD233E"/>
    <w:rsid w:val="00FD2A6B"/>
    <w:rsid w:val="00FD47ED"/>
    <w:rsid w:val="00FD74DB"/>
    <w:rsid w:val="00FD7660"/>
    <w:rsid w:val="00FE0655"/>
    <w:rsid w:val="00FE2365"/>
    <w:rsid w:val="00FE4C7B"/>
    <w:rsid w:val="00FE7336"/>
    <w:rsid w:val="00FE787C"/>
    <w:rsid w:val="00FF42F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EF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63E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EF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224816"/>
    <w:pPr>
      <w:ind w:left="720"/>
      <w:contextualSpacing/>
    </w:pPr>
  </w:style>
  <w:style w:type="character" w:customStyle="1" w:styleId="ReferenceChar">
    <w:name w:val="Reference Char"/>
    <w:link w:val="Reference"/>
    <w:rsid w:val="00A43D7C"/>
    <w:rPr>
      <w:rFonts w:ascii="Arial" w:hAnsi="Arial"/>
      <w:lang w:val="en-GB" w:eastAsia="zh-CN"/>
    </w:rPr>
  </w:style>
  <w:style w:type="character" w:customStyle="1" w:styleId="UnresolvedMention1">
    <w:name w:val="Unresolved Mention1"/>
    <w:basedOn w:val="DefaultParagraphFont"/>
    <w:uiPriority w:val="99"/>
    <w:semiHidden/>
    <w:unhideWhenUsed/>
    <w:rsid w:val="00C229E0"/>
    <w:rPr>
      <w:color w:val="808080"/>
      <w:shd w:val="clear" w:color="auto" w:fill="E6E6E6"/>
    </w:rPr>
  </w:style>
  <w:style w:type="paragraph" w:styleId="Revision">
    <w:name w:val="Revision"/>
    <w:hidden/>
    <w:uiPriority w:val="99"/>
    <w:semiHidden/>
    <w:rsid w:val="00495FC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32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88b/Docs/R1-1706583.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tp://www.3gpp.org/Specs/archive/38_series/38.913/38913-040.zip" TargetMode="External"/><Relationship Id="rId4" Type="http://schemas.openxmlformats.org/officeDocument/2006/relationships/styles" Target="styles.xml"/><Relationship Id="rId9" Type="http://schemas.openxmlformats.org/officeDocument/2006/relationships/hyperlink" Target="https://www.ericsson.com/assets/local/narratives/networks/documents/coverage-analysis-of-lte-cat-m1-white-paper.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507D1D56-62D4-4A44-A26E-72364CFB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3375</Words>
  <Characters>19239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2017-09-29T14:46:00Z</dcterms:created>
  <dcterms:modified xsi:type="dcterms:W3CDTF">2017-09-29T19:30:00Z</dcterms:modified>
</cp:coreProperties>
</file>